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6B6C8" w14:textId="5203CD3C" w:rsidR="00615E64" w:rsidRDefault="00615E64">
      <w:pPr>
        <w:rPr>
          <w:rFonts w:asciiTheme="minorHAnsi" w:hAnsiTheme="minorHAnsi"/>
          <w:sz w:val="22"/>
        </w:rPr>
      </w:pPr>
      <w:bookmarkStart w:id="0" w:name="_GoBack"/>
      <w:bookmarkEnd w:id="0"/>
    </w:p>
    <w:p w14:paraId="1CAE861E" w14:textId="77777777" w:rsidR="00615E64" w:rsidRDefault="00615E64" w:rsidP="00615E64">
      <w:pPr>
        <w:jc w:val="center"/>
        <w:rPr>
          <w:b/>
        </w:rPr>
      </w:pPr>
      <w:r>
        <w:rPr>
          <w:b/>
        </w:rPr>
        <w:t>Undergraduate Curriculum Proposal and Committee Procedures</w:t>
      </w:r>
    </w:p>
    <w:p w14:paraId="6E5BF20E" w14:textId="77777777" w:rsidR="00615E64" w:rsidRDefault="00615E64" w:rsidP="00615E64">
      <w:pPr>
        <w:rPr>
          <w:b/>
        </w:rPr>
      </w:pPr>
    </w:p>
    <w:p w14:paraId="5861F606" w14:textId="77777777" w:rsidR="00615E64" w:rsidRDefault="00615E64" w:rsidP="00615E64">
      <w:pPr>
        <w:rPr>
          <w:b/>
        </w:rPr>
      </w:pPr>
    </w:p>
    <w:p w14:paraId="41283698" w14:textId="77777777" w:rsidR="00615E64" w:rsidRDefault="00615E64" w:rsidP="00615E64">
      <w:pPr>
        <w:rPr>
          <w:b/>
          <w:smallCaps/>
        </w:rPr>
      </w:pPr>
      <w:r>
        <w:rPr>
          <w:b/>
          <w:smallCaps/>
        </w:rPr>
        <w:t>I. Approval Process</w:t>
      </w:r>
    </w:p>
    <w:p w14:paraId="3EC34D12" w14:textId="77777777" w:rsidR="00615E64" w:rsidRDefault="00615E64" w:rsidP="00615E64">
      <w:pPr>
        <w:rPr>
          <w:b/>
        </w:rPr>
      </w:pPr>
      <w:r>
        <w:rPr>
          <w:b/>
        </w:rPr>
        <w:t>A. For new minors, courses, certificates, changes to a major, minor, or existing courses:</w:t>
      </w:r>
    </w:p>
    <w:p w14:paraId="65707BEF" w14:textId="77777777" w:rsidR="00615E64" w:rsidRDefault="00615E64" w:rsidP="00615E64">
      <w:pPr>
        <w:numPr>
          <w:ilvl w:val="0"/>
          <w:numId w:val="22"/>
        </w:numPr>
        <w:pBdr>
          <w:top w:val="nil"/>
          <w:left w:val="nil"/>
          <w:bottom w:val="nil"/>
          <w:right w:val="nil"/>
          <w:between w:val="nil"/>
        </w:pBdr>
      </w:pPr>
      <w:r>
        <w:rPr>
          <w:color w:val="000000"/>
        </w:rPr>
        <w:t>The respective department(s) must approve all proposals and then obtain the approval of the College’s dean(s) before submitting proposals to the Undergraduate Curriculum Committee (hereafter UCC).</w:t>
      </w:r>
    </w:p>
    <w:p w14:paraId="274F7C35" w14:textId="77777777" w:rsidR="00615E64" w:rsidRDefault="00615E64" w:rsidP="00615E64">
      <w:pPr>
        <w:numPr>
          <w:ilvl w:val="0"/>
          <w:numId w:val="22"/>
        </w:numPr>
        <w:pBdr>
          <w:top w:val="nil"/>
          <w:left w:val="nil"/>
          <w:bottom w:val="nil"/>
          <w:right w:val="nil"/>
          <w:between w:val="nil"/>
        </w:pBdr>
      </w:pPr>
      <w:r>
        <w:rPr>
          <w:color w:val="000000"/>
        </w:rPr>
        <w:t>The department(s) must submit an electronic copy of the proposal to the UCC chairperson at least ten days in advance of scheduled meetings. A hard copy must be provided by the date of the UCC meeting. Any proposal received after that date will be distributed and reviewed by the UCC, but no action will be taken until the next meeting.</w:t>
      </w:r>
    </w:p>
    <w:p w14:paraId="2F5CC4D0" w14:textId="62CED702" w:rsidR="00615E64" w:rsidRDefault="00615E64" w:rsidP="00615E64">
      <w:pPr>
        <w:numPr>
          <w:ilvl w:val="0"/>
          <w:numId w:val="22"/>
        </w:numPr>
        <w:pBdr>
          <w:top w:val="nil"/>
          <w:left w:val="nil"/>
          <w:bottom w:val="nil"/>
          <w:right w:val="nil"/>
          <w:between w:val="nil"/>
        </w:pBdr>
      </w:pPr>
      <w:r>
        <w:rPr>
          <w:color w:val="000000"/>
        </w:rPr>
        <w:t xml:space="preserve">The UCC chair will place all proposals and relevant documentation on its Digital Platform site and forward the agenda one week in advance of a scheduled meeting. The following individuals receive the agenda: President, Provost, </w:t>
      </w:r>
      <w:bookmarkStart w:id="1" w:name="_Hlk83138275"/>
      <w:r>
        <w:rPr>
          <w:color w:val="000000"/>
        </w:rPr>
        <w:t xml:space="preserve">Vice President for Enrollment </w:t>
      </w:r>
      <w:r w:rsidR="00B73256">
        <w:rPr>
          <w:color w:val="000000"/>
        </w:rPr>
        <w:t>Management</w:t>
      </w:r>
      <w:r>
        <w:rPr>
          <w:color w:val="000000"/>
        </w:rPr>
        <w:t xml:space="preserve"> and Student S</w:t>
      </w:r>
      <w:r w:rsidR="00B73256">
        <w:rPr>
          <w:color w:val="000000"/>
        </w:rPr>
        <w:t>ervices</w:t>
      </w:r>
      <w:bookmarkEnd w:id="1"/>
      <w:r>
        <w:rPr>
          <w:color w:val="000000"/>
        </w:rPr>
        <w:t xml:space="preserve">, UCC members, undergraduate chairpersons, all undergraduate faculty members, and the </w:t>
      </w:r>
      <w:r w:rsidR="00CC4B32">
        <w:rPr>
          <w:color w:val="000000"/>
        </w:rPr>
        <w:t xml:space="preserve">University </w:t>
      </w:r>
      <w:r>
        <w:rPr>
          <w:color w:val="000000"/>
        </w:rPr>
        <w:t>Librar</w:t>
      </w:r>
      <w:r w:rsidR="00CC4B32">
        <w:rPr>
          <w:color w:val="000000"/>
        </w:rPr>
        <w:t>ian</w:t>
      </w:r>
      <w:r>
        <w:rPr>
          <w:color w:val="000000"/>
        </w:rPr>
        <w:t xml:space="preserve">. The agenda should include a brief description of each proposal and clearly indicate that 1) all meetings are open, 2) proposals must be submitted ten days in advance of scheduled meetings, 3) full proposals may be seen on </w:t>
      </w:r>
      <w:r>
        <w:t>Committee's</w:t>
      </w:r>
      <w:r>
        <w:rPr>
          <w:color w:val="000000"/>
        </w:rPr>
        <w:t xml:space="preserve"> Digital Platfor</w:t>
      </w:r>
      <w:r w:rsidR="007F5C51">
        <w:rPr>
          <w:color w:val="000000"/>
        </w:rPr>
        <w:t>m,</w:t>
      </w:r>
      <w:r>
        <w:rPr>
          <w:color w:val="000000"/>
        </w:rPr>
        <w:t xml:space="preserve"> and 4) minutes are available through each department chairperson.</w:t>
      </w:r>
    </w:p>
    <w:p w14:paraId="14F724F3" w14:textId="77777777" w:rsidR="00615E64" w:rsidRDefault="00615E64" w:rsidP="00615E64">
      <w:pPr>
        <w:numPr>
          <w:ilvl w:val="0"/>
          <w:numId w:val="22"/>
        </w:numPr>
        <w:pBdr>
          <w:top w:val="nil"/>
          <w:left w:val="nil"/>
          <w:bottom w:val="nil"/>
          <w:right w:val="nil"/>
          <w:between w:val="nil"/>
        </w:pBdr>
      </w:pPr>
      <w:r>
        <w:rPr>
          <w:color w:val="000000"/>
        </w:rPr>
        <w:t>The UCC chair will forward approved proposals to the Provost for review. The Provost will tell the chairperson his/her decision to accept or reject the Committee’s conclusions.</w:t>
      </w:r>
    </w:p>
    <w:p w14:paraId="68513965" w14:textId="77777777" w:rsidR="00615E64" w:rsidRDefault="00615E64" w:rsidP="00615E64">
      <w:pPr>
        <w:numPr>
          <w:ilvl w:val="0"/>
          <w:numId w:val="22"/>
        </w:numPr>
        <w:pBdr>
          <w:top w:val="nil"/>
          <w:left w:val="nil"/>
          <w:bottom w:val="nil"/>
          <w:right w:val="nil"/>
          <w:between w:val="nil"/>
        </w:pBdr>
        <w:rPr>
          <w:b/>
          <w:color w:val="000000"/>
        </w:rPr>
      </w:pPr>
      <w:r>
        <w:rPr>
          <w:color w:val="000000"/>
        </w:rPr>
        <w:t>The UCC chair will notify the respective department(s) of the decision.</w:t>
      </w:r>
    </w:p>
    <w:p w14:paraId="0F13BD99" w14:textId="77777777" w:rsidR="00615E64" w:rsidRDefault="00615E64" w:rsidP="00615E64">
      <w:pPr>
        <w:rPr>
          <w:b/>
        </w:rPr>
      </w:pPr>
    </w:p>
    <w:p w14:paraId="035D4B43" w14:textId="77777777" w:rsidR="00615E64" w:rsidRDefault="00615E64" w:rsidP="00615E64">
      <w:pPr>
        <w:rPr>
          <w:b/>
        </w:rPr>
      </w:pPr>
      <w:r>
        <w:rPr>
          <w:b/>
        </w:rPr>
        <w:t>B. For new majors or degree programs:</w:t>
      </w:r>
    </w:p>
    <w:p w14:paraId="2D1CF10E" w14:textId="77777777" w:rsidR="00615E64" w:rsidRDefault="00615E64" w:rsidP="00615E64">
      <w:pPr>
        <w:numPr>
          <w:ilvl w:val="0"/>
          <w:numId w:val="23"/>
        </w:numPr>
        <w:rPr>
          <w:b/>
        </w:rPr>
      </w:pPr>
      <w:r>
        <w:t>An electronic copy of all proposals must be submitted to the chairperson at least ten days in advance of scheduled meetings of the UCC.  A hard copy must be provided by the date of the meeting. Late proposals will be distributed, but no action will be taken until the next meeting.</w:t>
      </w:r>
    </w:p>
    <w:p w14:paraId="4A5863E7" w14:textId="77777777" w:rsidR="00615E64" w:rsidRDefault="00615E64" w:rsidP="00615E64">
      <w:pPr>
        <w:numPr>
          <w:ilvl w:val="0"/>
          <w:numId w:val="24"/>
        </w:numPr>
      </w:pPr>
      <w:r>
        <w:t>A proposal for a new major or degree program will not be voted upon by the UCC until after it has been made available to each faculty member for study and comment.</w:t>
      </w:r>
    </w:p>
    <w:p w14:paraId="3BFD6923" w14:textId="77777777" w:rsidR="00615E64" w:rsidRDefault="00615E64" w:rsidP="00615E64">
      <w:pPr>
        <w:numPr>
          <w:ilvl w:val="0"/>
          <w:numId w:val="24"/>
        </w:numPr>
        <w:pBdr>
          <w:top w:val="nil"/>
          <w:left w:val="nil"/>
          <w:bottom w:val="nil"/>
          <w:right w:val="nil"/>
          <w:between w:val="nil"/>
        </w:pBdr>
      </w:pPr>
      <w:r>
        <w:rPr>
          <w:color w:val="000000"/>
        </w:rPr>
        <w:t>The process continues as outlined above, save that once the UCC approves the proposal, it will be forwarded to the Provost, the President, and the Board of Trustees for approval.</w:t>
      </w:r>
    </w:p>
    <w:p w14:paraId="03B743DA" w14:textId="77777777" w:rsidR="00615E64" w:rsidRDefault="00615E64" w:rsidP="00615E64"/>
    <w:p w14:paraId="28B2B765" w14:textId="77777777" w:rsidR="00615E64" w:rsidRDefault="00615E64" w:rsidP="00615E64">
      <w:r>
        <w:rPr>
          <w:b/>
          <w:smallCaps/>
        </w:rPr>
        <w:t xml:space="preserve">II.  Submission Guidelines </w:t>
      </w:r>
    </w:p>
    <w:p w14:paraId="6B32762E" w14:textId="77777777" w:rsidR="00615E64" w:rsidRDefault="00615E64" w:rsidP="00615E64">
      <w:pPr>
        <w:numPr>
          <w:ilvl w:val="0"/>
          <w:numId w:val="24"/>
        </w:numPr>
        <w:pBdr>
          <w:top w:val="nil"/>
          <w:left w:val="nil"/>
          <w:bottom w:val="nil"/>
          <w:right w:val="nil"/>
          <w:between w:val="nil"/>
        </w:pBdr>
      </w:pPr>
      <w:r>
        <w:rPr>
          <w:color w:val="000000"/>
        </w:rPr>
        <w:t xml:space="preserve">All proposals must be accompanied by the cover sheet containing chair and dean signatures. </w:t>
      </w:r>
    </w:p>
    <w:p w14:paraId="09ECB069" w14:textId="77777777" w:rsidR="00615E64" w:rsidRDefault="00615E64" w:rsidP="00615E64">
      <w:pPr>
        <w:numPr>
          <w:ilvl w:val="0"/>
          <w:numId w:val="24"/>
        </w:numPr>
        <w:pBdr>
          <w:top w:val="nil"/>
          <w:left w:val="nil"/>
          <w:bottom w:val="nil"/>
          <w:right w:val="nil"/>
          <w:between w:val="nil"/>
        </w:pBdr>
      </w:pPr>
      <w:r>
        <w:rPr>
          <w:color w:val="000000"/>
        </w:rPr>
        <w:t>When proposals affect multiple departments, proposal cover sheets must be signed by the chairperson of each department affected, as well as the respective dean(s), before submitting the proposal to the UCC.</w:t>
      </w:r>
    </w:p>
    <w:p w14:paraId="58385C9F" w14:textId="77777777" w:rsidR="00615E64" w:rsidRDefault="00615E64" w:rsidP="00615E64">
      <w:pPr>
        <w:numPr>
          <w:ilvl w:val="0"/>
          <w:numId w:val="24"/>
        </w:numPr>
        <w:pBdr>
          <w:top w:val="nil"/>
          <w:left w:val="nil"/>
          <w:bottom w:val="nil"/>
          <w:right w:val="nil"/>
          <w:between w:val="nil"/>
        </w:pBdr>
      </w:pPr>
      <w:r>
        <w:rPr>
          <w:color w:val="000000"/>
        </w:rPr>
        <w:t xml:space="preserve">All proposals must be accompanied by a rationale justifying the changes, citing data about comparative programs or accrediting body requirements, addressing University goals and mission, specifying target and affected populations, explaining implementation plan, and identifying what, if any, additional resources will be needed to implement the program. </w:t>
      </w:r>
    </w:p>
    <w:p w14:paraId="05462D9C" w14:textId="77777777" w:rsidR="00615E64" w:rsidRDefault="00615E64" w:rsidP="00615E64">
      <w:pPr>
        <w:pBdr>
          <w:top w:val="nil"/>
          <w:left w:val="nil"/>
          <w:bottom w:val="nil"/>
          <w:right w:val="nil"/>
          <w:between w:val="nil"/>
        </w:pBdr>
        <w:ind w:left="1440"/>
        <w:rPr>
          <w:color w:val="000000"/>
        </w:rPr>
      </w:pPr>
    </w:p>
    <w:p w14:paraId="70507816" w14:textId="77777777" w:rsidR="00615E64" w:rsidRDefault="00615E64" w:rsidP="00615E64">
      <w:pPr>
        <w:rPr>
          <w:b/>
        </w:rPr>
      </w:pPr>
      <w:r>
        <w:rPr>
          <w:b/>
          <w:u w:val="single"/>
        </w:rPr>
        <w:t>New Courses</w:t>
      </w:r>
      <w:r>
        <w:rPr>
          <w:b/>
        </w:rPr>
        <w:t xml:space="preserve"> </w:t>
      </w:r>
    </w:p>
    <w:p w14:paraId="5A1BC998" w14:textId="77777777" w:rsidR="00615E64" w:rsidRDefault="00615E64" w:rsidP="00615E64">
      <w:pPr>
        <w:numPr>
          <w:ilvl w:val="0"/>
          <w:numId w:val="24"/>
        </w:numPr>
        <w:pBdr>
          <w:top w:val="nil"/>
          <w:left w:val="nil"/>
          <w:bottom w:val="nil"/>
          <w:right w:val="nil"/>
          <w:between w:val="nil"/>
        </w:pBdr>
      </w:pPr>
      <w:r>
        <w:rPr>
          <w:color w:val="000000"/>
        </w:rPr>
        <w:t>Proposals must be accompanied by a syllabus that identifies specifically how the course serves a university or departmental goal (or both), the student learning outcomes for the course, and the assessment measures designed to measure the degree to which the outcome was achieved.</w:t>
      </w:r>
    </w:p>
    <w:p w14:paraId="7711B1BE" w14:textId="77777777" w:rsidR="00615E64" w:rsidRDefault="00615E64" w:rsidP="00615E64">
      <w:pPr>
        <w:numPr>
          <w:ilvl w:val="0"/>
          <w:numId w:val="24"/>
        </w:numPr>
        <w:pBdr>
          <w:top w:val="nil"/>
          <w:left w:val="nil"/>
          <w:bottom w:val="nil"/>
          <w:right w:val="nil"/>
          <w:between w:val="nil"/>
        </w:pBdr>
      </w:pPr>
      <w:r>
        <w:rPr>
          <w:color w:val="000000"/>
        </w:rPr>
        <w:t>Departments may offer new courses two times as provisional 399 “Special Topics” courses before seeking UCC approval but must submit the course to the UCC before a third offering.</w:t>
      </w:r>
    </w:p>
    <w:p w14:paraId="7CDCCAF1" w14:textId="77777777" w:rsidR="00615E64" w:rsidRDefault="00615E64" w:rsidP="00615E64">
      <w:pPr>
        <w:rPr>
          <w:u w:val="single"/>
        </w:rPr>
      </w:pPr>
    </w:p>
    <w:p w14:paraId="3D6288BF" w14:textId="289D1703" w:rsidR="00615E64" w:rsidRDefault="00615E64" w:rsidP="00615E64">
      <w:pPr>
        <w:rPr>
          <w:u w:val="single"/>
        </w:rPr>
      </w:pPr>
    </w:p>
    <w:p w14:paraId="0824D158" w14:textId="77777777" w:rsidR="00615E64" w:rsidRPr="00EC2C73" w:rsidRDefault="00615E64" w:rsidP="00615E64">
      <w:pPr>
        <w:rPr>
          <w:b/>
          <w:u w:val="single"/>
        </w:rPr>
      </w:pPr>
      <w:r w:rsidRPr="00EC2C73">
        <w:rPr>
          <w:b/>
          <w:u w:val="single"/>
        </w:rPr>
        <w:t>Changes in Existing Courses</w:t>
      </w:r>
    </w:p>
    <w:p w14:paraId="077FDB2A" w14:textId="77777777" w:rsidR="00615E64" w:rsidRPr="00EC2C73" w:rsidRDefault="00615E64" w:rsidP="00615E64">
      <w:pPr>
        <w:numPr>
          <w:ilvl w:val="0"/>
          <w:numId w:val="24"/>
        </w:numPr>
        <w:rPr>
          <w:b/>
        </w:rPr>
      </w:pPr>
      <w:r w:rsidRPr="00EC2C73">
        <w:t xml:space="preserve">The Committee will review and approve substantial changes to existing courses titles or changes that would require an alteration to the catalog’s course </w:t>
      </w:r>
      <w:r>
        <w:t xml:space="preserve">title, </w:t>
      </w:r>
      <w:r w:rsidRPr="00EC2C73">
        <w:t>description</w:t>
      </w:r>
      <w:r>
        <w:t xml:space="preserve"> or number of credits</w:t>
      </w:r>
      <w:r w:rsidRPr="00EC2C73">
        <w:t xml:space="preserve">, at the discretion of the </w:t>
      </w:r>
      <w:r>
        <w:t xml:space="preserve">Department </w:t>
      </w:r>
      <w:r w:rsidRPr="00EC2C73">
        <w:t>Chairs or the Undergraduate Core Curriculum Committee.</w:t>
      </w:r>
    </w:p>
    <w:p w14:paraId="4F078497" w14:textId="77777777" w:rsidR="00615E64" w:rsidRPr="00EC2C73" w:rsidRDefault="00615E64" w:rsidP="00615E64">
      <w:pPr>
        <w:numPr>
          <w:ilvl w:val="0"/>
          <w:numId w:val="24"/>
        </w:numPr>
      </w:pPr>
      <w:r w:rsidRPr="00EC2C73">
        <w:t xml:space="preserve">In </w:t>
      </w:r>
      <w:r>
        <w:t>the case of a change in existing course,</w:t>
      </w:r>
      <w:r w:rsidRPr="00EC2C73">
        <w:t xml:space="preserve"> </w:t>
      </w:r>
      <w:r>
        <w:t xml:space="preserve">title, description or number of credits, </w:t>
      </w:r>
      <w:r w:rsidRPr="00EC2C73">
        <w:t>the department should provide a rationale explaining the need</w:t>
      </w:r>
      <w:r>
        <w:t>s</w:t>
      </w:r>
      <w:r w:rsidRPr="00EC2C73">
        <w:t xml:space="preserve"> for that change accompanied by the previous title or description and the </w:t>
      </w:r>
      <w:r>
        <w:t xml:space="preserve">new </w:t>
      </w:r>
      <w:r w:rsidRPr="00EC2C73">
        <w:t>proposed one</w:t>
      </w:r>
      <w:r>
        <w:t>s</w:t>
      </w:r>
      <w:r w:rsidRPr="00EC2C73">
        <w:t>.</w:t>
      </w:r>
    </w:p>
    <w:p w14:paraId="6E7686BE" w14:textId="77777777" w:rsidR="00615E64" w:rsidRDefault="00615E64" w:rsidP="00615E64">
      <w:pPr>
        <w:rPr>
          <w:u w:val="single"/>
        </w:rPr>
      </w:pPr>
    </w:p>
    <w:p w14:paraId="541C2AD2" w14:textId="77777777" w:rsidR="00615E64" w:rsidRDefault="00615E64" w:rsidP="00615E64">
      <w:pPr>
        <w:rPr>
          <w:b/>
          <w:u w:val="single"/>
        </w:rPr>
      </w:pPr>
      <w:r>
        <w:rPr>
          <w:b/>
          <w:u w:val="single"/>
        </w:rPr>
        <w:t>New Minors and Certificates</w:t>
      </w:r>
    </w:p>
    <w:p w14:paraId="57A3A79C" w14:textId="77777777" w:rsidR="00615E64" w:rsidRDefault="00615E64" w:rsidP="00615E64">
      <w:pPr>
        <w:numPr>
          <w:ilvl w:val="0"/>
          <w:numId w:val="24"/>
        </w:numPr>
        <w:pBdr>
          <w:top w:val="nil"/>
          <w:left w:val="nil"/>
          <w:bottom w:val="nil"/>
          <w:right w:val="nil"/>
          <w:between w:val="nil"/>
        </w:pBdr>
      </w:pPr>
      <w:r>
        <w:rPr>
          <w:color w:val="000000"/>
        </w:rPr>
        <w:t>When creating an internal minor or certificate, departments should provide a detailed curriculum guide as well as the rationale.</w:t>
      </w:r>
    </w:p>
    <w:p w14:paraId="3C61E609" w14:textId="77777777" w:rsidR="00615E64" w:rsidRDefault="00615E64" w:rsidP="00615E64">
      <w:pPr>
        <w:numPr>
          <w:ilvl w:val="0"/>
          <w:numId w:val="24"/>
        </w:numPr>
        <w:pBdr>
          <w:top w:val="nil"/>
          <w:left w:val="nil"/>
          <w:bottom w:val="nil"/>
          <w:right w:val="nil"/>
          <w:between w:val="nil"/>
        </w:pBdr>
      </w:pPr>
      <w:r>
        <w:rPr>
          <w:color w:val="000000"/>
        </w:rPr>
        <w:t>Interdisciplinary minors or certificates (minors or certificates requiring courses in more than one discipline) must have the approval of all sponsoring departments and the signatures of all relevant deans.</w:t>
      </w:r>
    </w:p>
    <w:p w14:paraId="12C2C35C" w14:textId="77777777" w:rsidR="00615E64" w:rsidRDefault="00615E64" w:rsidP="00615E64"/>
    <w:p w14:paraId="54CD5CF7" w14:textId="77777777" w:rsidR="00615E64" w:rsidRDefault="00615E64" w:rsidP="00615E64">
      <w:pPr>
        <w:rPr>
          <w:b/>
          <w:u w:val="single"/>
        </w:rPr>
      </w:pPr>
      <w:r>
        <w:rPr>
          <w:b/>
          <w:u w:val="single"/>
        </w:rPr>
        <w:t>Changes to Majors or Degree Programs</w:t>
      </w:r>
    </w:p>
    <w:p w14:paraId="65744093" w14:textId="77777777" w:rsidR="00615E64" w:rsidRDefault="00615E64" w:rsidP="00615E64">
      <w:pPr>
        <w:numPr>
          <w:ilvl w:val="0"/>
          <w:numId w:val="24"/>
        </w:numPr>
        <w:pBdr>
          <w:top w:val="nil"/>
          <w:left w:val="nil"/>
          <w:bottom w:val="nil"/>
          <w:right w:val="nil"/>
          <w:between w:val="nil"/>
        </w:pBdr>
      </w:pPr>
      <w:r>
        <w:rPr>
          <w:color w:val="000000"/>
        </w:rPr>
        <w:t xml:space="preserve">Departments should provide the old curriculum guide as well as the new curriculum guide, clearly listing any changes in credit totals, as well as the rationale. </w:t>
      </w:r>
    </w:p>
    <w:p w14:paraId="37DE473B" w14:textId="77777777" w:rsidR="00615E64" w:rsidRDefault="00615E64" w:rsidP="00615E64">
      <w:pPr>
        <w:numPr>
          <w:ilvl w:val="0"/>
          <w:numId w:val="24"/>
        </w:numPr>
        <w:pBdr>
          <w:top w:val="nil"/>
          <w:left w:val="nil"/>
          <w:bottom w:val="nil"/>
          <w:right w:val="nil"/>
          <w:between w:val="nil"/>
        </w:pBdr>
      </w:pPr>
      <w:r>
        <w:rPr>
          <w:color w:val="000000"/>
        </w:rPr>
        <w:t>Dual majors (requiring courses in more than one discipline) must be co-sponsored by the relevant departments and have the approval signatures of all relevant deans.</w:t>
      </w:r>
    </w:p>
    <w:p w14:paraId="655F77A0" w14:textId="77777777" w:rsidR="00615E64" w:rsidRDefault="00615E64" w:rsidP="00615E64"/>
    <w:p w14:paraId="1A7D231F" w14:textId="77777777" w:rsidR="00615E64" w:rsidRDefault="00615E64" w:rsidP="00615E64">
      <w:pPr>
        <w:rPr>
          <w:b/>
          <w:u w:val="single"/>
        </w:rPr>
      </w:pPr>
      <w:r>
        <w:rPr>
          <w:b/>
          <w:u w:val="single"/>
        </w:rPr>
        <w:t>New Degree Programs/Majors/Schools</w:t>
      </w:r>
    </w:p>
    <w:p w14:paraId="4DB9289D" w14:textId="77777777" w:rsidR="00615E64" w:rsidRDefault="00615E64" w:rsidP="00615E64">
      <w:pPr>
        <w:ind w:left="720"/>
      </w:pPr>
      <w:r>
        <w:t>New degree programs or majors must also be presented to the Administration and then the Board of Trustees before they are approved.  A complete, compelling rationale should be presented including revenue and expenses.</w:t>
      </w:r>
    </w:p>
    <w:p w14:paraId="5357EC65" w14:textId="77777777" w:rsidR="00615E64" w:rsidRDefault="00615E64" w:rsidP="00615E64">
      <w:pPr>
        <w:ind w:left="2160"/>
        <w:rPr>
          <w:sz w:val="16"/>
          <w:szCs w:val="16"/>
        </w:rPr>
      </w:pPr>
    </w:p>
    <w:p w14:paraId="6F14C4F7" w14:textId="77777777" w:rsidR="00615E64" w:rsidRDefault="00615E64" w:rsidP="00615E64">
      <w:pPr>
        <w:ind w:left="720"/>
      </w:pPr>
      <w:r>
        <w:t>a.</w:t>
      </w:r>
      <w:r>
        <w:tab/>
        <w:t>Provide a summary description of the proposed program (one or two sentence introduction).</w:t>
      </w:r>
    </w:p>
    <w:p w14:paraId="0AD5359D" w14:textId="77777777" w:rsidR="00615E64" w:rsidRDefault="00615E64" w:rsidP="00615E64">
      <w:pPr>
        <w:ind w:left="2160"/>
        <w:rPr>
          <w:sz w:val="16"/>
          <w:szCs w:val="16"/>
        </w:rPr>
      </w:pPr>
    </w:p>
    <w:p w14:paraId="30768182" w14:textId="77777777" w:rsidR="00615E64" w:rsidRDefault="00615E64" w:rsidP="00615E64">
      <w:pPr>
        <w:ind w:left="720"/>
      </w:pPr>
      <w:r>
        <w:t>b.</w:t>
      </w:r>
      <w:r>
        <w:tab/>
        <w:t>Describe the proposed program including:</w:t>
      </w:r>
    </w:p>
    <w:p w14:paraId="4D5317EA" w14:textId="77777777" w:rsidR="00615E64" w:rsidRDefault="00615E64" w:rsidP="00615E64">
      <w:pPr>
        <w:ind w:left="1440"/>
      </w:pPr>
      <w:r>
        <w:t>1.</w:t>
      </w:r>
      <w:r>
        <w:tab/>
        <w:t>All courses required, including sequencing of courses</w:t>
      </w:r>
    </w:p>
    <w:p w14:paraId="07C954FC" w14:textId="77777777" w:rsidR="00615E64" w:rsidRDefault="00615E64" w:rsidP="00615E64">
      <w:pPr>
        <w:ind w:left="1440"/>
      </w:pPr>
      <w:r>
        <w:t>2.</w:t>
      </w:r>
      <w:r>
        <w:tab/>
        <w:t>New courses for this program including brief course description</w:t>
      </w:r>
    </w:p>
    <w:p w14:paraId="51CE0D61" w14:textId="77777777" w:rsidR="00615E64" w:rsidRDefault="00615E64" w:rsidP="00615E64">
      <w:pPr>
        <w:ind w:left="1440"/>
      </w:pPr>
      <w:r>
        <w:t>3.</w:t>
      </w:r>
      <w:r>
        <w:tab/>
        <w:t>Relationship to the mission and goals of the University and of the respective college</w:t>
      </w:r>
    </w:p>
    <w:p w14:paraId="68E4272A" w14:textId="77777777" w:rsidR="00615E64" w:rsidRDefault="00615E64" w:rsidP="00615E64">
      <w:pPr>
        <w:ind w:left="1440"/>
      </w:pPr>
      <w:r>
        <w:t>4.</w:t>
      </w:r>
      <w:r>
        <w:tab/>
        <w:t>Credits required for the program</w:t>
      </w:r>
    </w:p>
    <w:p w14:paraId="13BF69CD" w14:textId="77777777" w:rsidR="00615E64" w:rsidRDefault="00615E64" w:rsidP="00615E64">
      <w:pPr>
        <w:ind w:left="1440"/>
      </w:pPr>
      <w:r>
        <w:t>5.</w:t>
      </w:r>
      <w:r>
        <w:tab/>
        <w:t>Relationship to other Marywood programs housed in other colleges.</w:t>
      </w:r>
    </w:p>
    <w:p w14:paraId="314A9465" w14:textId="77777777" w:rsidR="00615E64" w:rsidRDefault="00615E64" w:rsidP="00615E64">
      <w:pPr>
        <w:ind w:left="2160"/>
        <w:rPr>
          <w:sz w:val="16"/>
          <w:szCs w:val="16"/>
        </w:rPr>
      </w:pPr>
    </w:p>
    <w:p w14:paraId="152BC601" w14:textId="77777777" w:rsidR="00615E64" w:rsidRDefault="00615E64" w:rsidP="00615E64">
      <w:pPr>
        <w:ind w:left="720"/>
      </w:pPr>
      <w:r>
        <w:t>c.</w:t>
      </w:r>
      <w:r>
        <w:tab/>
        <w:t>State justification / rationale for program:</w:t>
      </w:r>
    </w:p>
    <w:p w14:paraId="4B57C9A3" w14:textId="77777777" w:rsidR="00615E64" w:rsidRDefault="00615E64" w:rsidP="00615E64">
      <w:pPr>
        <w:ind w:left="1440"/>
      </w:pPr>
      <w:r>
        <w:t>1.</w:t>
      </w:r>
      <w:r>
        <w:tab/>
        <w:t>Explain why there is a need for courses(s) or program</w:t>
      </w:r>
    </w:p>
    <w:p w14:paraId="01DF51AD" w14:textId="77777777" w:rsidR="00615E64" w:rsidRDefault="00615E64" w:rsidP="00615E64">
      <w:pPr>
        <w:ind w:left="1440"/>
      </w:pPr>
      <w:r>
        <w:t>2.</w:t>
      </w:r>
      <w:r>
        <w:tab/>
        <w:t>Describe the target population</w:t>
      </w:r>
    </w:p>
    <w:p w14:paraId="6F4D1D0E" w14:textId="77777777" w:rsidR="00615E64" w:rsidRDefault="00615E64" w:rsidP="00615E64">
      <w:pPr>
        <w:ind w:left="1440"/>
      </w:pPr>
      <w:r>
        <w:t>3.</w:t>
      </w:r>
      <w:r>
        <w:tab/>
        <w:t>Explain why this program is appropriate and a worthwhile investment for Marywood</w:t>
      </w:r>
    </w:p>
    <w:p w14:paraId="7C609FAA" w14:textId="77777777" w:rsidR="00615E64" w:rsidRDefault="00615E64" w:rsidP="00615E64">
      <w:pPr>
        <w:numPr>
          <w:ilvl w:val="0"/>
          <w:numId w:val="25"/>
        </w:numPr>
      </w:pPr>
      <w:r>
        <w:t>at this time</w:t>
      </w:r>
    </w:p>
    <w:p w14:paraId="21DA3E29" w14:textId="77777777" w:rsidR="00615E64" w:rsidRDefault="00615E64" w:rsidP="00615E64">
      <w:pPr>
        <w:numPr>
          <w:ilvl w:val="0"/>
          <w:numId w:val="25"/>
        </w:numPr>
      </w:pPr>
      <w:r>
        <w:t>in relation to other programs and/or accrediting agencies</w:t>
      </w:r>
    </w:p>
    <w:p w14:paraId="4C8F790B" w14:textId="77777777" w:rsidR="00615E64" w:rsidRDefault="00615E64" w:rsidP="00615E64">
      <w:pPr>
        <w:numPr>
          <w:ilvl w:val="0"/>
          <w:numId w:val="25"/>
        </w:numPr>
      </w:pPr>
      <w:r>
        <w:t>in relation to student demand</w:t>
      </w:r>
    </w:p>
    <w:p w14:paraId="37238625" w14:textId="77777777" w:rsidR="00615E64" w:rsidRDefault="00615E64" w:rsidP="00615E64">
      <w:pPr>
        <w:numPr>
          <w:ilvl w:val="0"/>
          <w:numId w:val="25"/>
        </w:numPr>
      </w:pPr>
      <w:r>
        <w:t>in terms of positive employment projections</w:t>
      </w:r>
    </w:p>
    <w:p w14:paraId="68DE098A" w14:textId="77777777" w:rsidR="00615E64" w:rsidRDefault="00615E64" w:rsidP="00615E64">
      <w:pPr>
        <w:rPr>
          <w:sz w:val="16"/>
          <w:szCs w:val="16"/>
        </w:rPr>
      </w:pPr>
    </w:p>
    <w:p w14:paraId="2920D3A4" w14:textId="77777777" w:rsidR="00615E64" w:rsidRDefault="00615E64" w:rsidP="00615E64">
      <w:pPr>
        <w:ind w:left="720"/>
      </w:pPr>
      <w:r>
        <w:t>d.</w:t>
      </w:r>
      <w:r>
        <w:tab/>
        <w:t>Identify the costs / revenues:</w:t>
      </w:r>
    </w:p>
    <w:p w14:paraId="6B64129E" w14:textId="77777777" w:rsidR="00615E64" w:rsidRDefault="00615E64" w:rsidP="00615E64">
      <w:pPr>
        <w:ind w:left="1440"/>
      </w:pPr>
      <w:r>
        <w:t>1.</w:t>
      </w:r>
      <w:r>
        <w:tab/>
        <w:t xml:space="preserve">New personnel/demands on present personnel that will need compensation by proposed </w:t>
      </w:r>
    </w:p>
    <w:p w14:paraId="792B21A5" w14:textId="77777777" w:rsidR="00615E64" w:rsidRDefault="00615E64" w:rsidP="00615E64">
      <w:pPr>
        <w:ind w:left="1440" w:firstLine="720"/>
      </w:pPr>
      <w:r>
        <w:t>program (enumeration of expected salaries, need for more sections of Core classes, etc.)</w:t>
      </w:r>
    </w:p>
    <w:p w14:paraId="06B6A6AA" w14:textId="77777777" w:rsidR="00615E64" w:rsidRDefault="00615E64" w:rsidP="00615E64">
      <w:pPr>
        <w:ind w:left="1440"/>
      </w:pPr>
      <w:r>
        <w:t>2.</w:t>
      </w:r>
      <w:r>
        <w:tab/>
        <w:t>Facilities, equipment, library resources, computer resources, technical or service support</w:t>
      </w:r>
    </w:p>
    <w:p w14:paraId="282474A4" w14:textId="77777777" w:rsidR="00615E64" w:rsidRDefault="00615E64" w:rsidP="00615E64">
      <w:pPr>
        <w:ind w:left="1440"/>
      </w:pPr>
      <w:r>
        <w:t>3.</w:t>
      </w:r>
      <w:r>
        <w:tab/>
        <w:t>Potential student population (include market survey data)</w:t>
      </w:r>
    </w:p>
    <w:p w14:paraId="199B89DA" w14:textId="77777777" w:rsidR="00615E64" w:rsidRDefault="00615E64" w:rsidP="00615E64">
      <w:pPr>
        <w:ind w:left="1440"/>
      </w:pPr>
      <w:r>
        <w:lastRenderedPageBreak/>
        <w:t xml:space="preserve">4. </w:t>
      </w:r>
      <w:r>
        <w:tab/>
        <w:t>Start-up costs: advertising, recruitment materials, supplies, accreditation costs, etc.</w:t>
      </w:r>
    </w:p>
    <w:p w14:paraId="7F04349A" w14:textId="77777777" w:rsidR="00615E64" w:rsidRDefault="00615E64" w:rsidP="00615E64">
      <w:pPr>
        <w:ind w:left="2160"/>
      </w:pPr>
      <w:r>
        <w:t>(Institutional Research will assist in developing costs / revenues figures if provided basic information about projected student composition and enrollment for this program.)</w:t>
      </w:r>
    </w:p>
    <w:p w14:paraId="5F62F1ED" w14:textId="77777777" w:rsidR="00615E64" w:rsidRDefault="00615E64" w:rsidP="00615E64">
      <w:pPr>
        <w:ind w:left="2160"/>
        <w:rPr>
          <w:sz w:val="16"/>
          <w:szCs w:val="16"/>
        </w:rPr>
      </w:pPr>
    </w:p>
    <w:p w14:paraId="71E80635" w14:textId="77777777" w:rsidR="00615E64" w:rsidRDefault="00615E64" w:rsidP="00615E64">
      <w:pPr>
        <w:ind w:left="720"/>
      </w:pPr>
      <w:r>
        <w:t>e.</w:t>
      </w:r>
      <w:r>
        <w:tab/>
        <w:t xml:space="preserve">Attach ProFormas. Information regarding pro formas may be obtained from the Senior Director </w:t>
      </w:r>
      <w:r>
        <w:tab/>
      </w:r>
      <w:r>
        <w:tab/>
      </w:r>
      <w:r>
        <w:tab/>
        <w:t>of Fiscal Operations, Budgets, and Grants.</w:t>
      </w:r>
      <w:r>
        <w:tab/>
      </w:r>
    </w:p>
    <w:p w14:paraId="6D431BC8" w14:textId="77777777" w:rsidR="00615E64" w:rsidRDefault="00615E64" w:rsidP="00615E64">
      <w:pPr>
        <w:ind w:left="2160"/>
        <w:rPr>
          <w:sz w:val="16"/>
          <w:szCs w:val="16"/>
        </w:rPr>
      </w:pPr>
    </w:p>
    <w:p w14:paraId="428DC3AA" w14:textId="77777777" w:rsidR="00615E64" w:rsidRDefault="00615E64" w:rsidP="00615E64">
      <w:pPr>
        <w:ind w:left="720"/>
      </w:pPr>
      <w:r>
        <w:t>f.</w:t>
      </w:r>
      <w:r>
        <w:tab/>
        <w:t>List those consulted and provide a summary of each consultation.</w:t>
      </w:r>
    </w:p>
    <w:p w14:paraId="53981BE9" w14:textId="77777777" w:rsidR="00615E64" w:rsidRDefault="00615E64" w:rsidP="00615E64">
      <w:pPr>
        <w:ind w:left="720"/>
      </w:pPr>
    </w:p>
    <w:p w14:paraId="0D739A9B" w14:textId="77777777" w:rsidR="00615E64" w:rsidRDefault="00615E64" w:rsidP="00615E64">
      <w:pPr>
        <w:rPr>
          <w:b/>
          <w:u w:val="single"/>
        </w:rPr>
      </w:pPr>
      <w:bookmarkStart w:id="2" w:name="_gjdgxs" w:colFirst="0" w:colLast="0"/>
      <w:bookmarkEnd w:id="2"/>
      <w:r>
        <w:rPr>
          <w:b/>
          <w:u w:val="single"/>
        </w:rPr>
        <w:t>Terminating a Program/Minor</w:t>
      </w:r>
    </w:p>
    <w:p w14:paraId="26FEE16F" w14:textId="77777777" w:rsidR="00615E64" w:rsidRDefault="00615E64" w:rsidP="00615E64">
      <w:pPr>
        <w:ind w:firstLine="720"/>
      </w:pPr>
      <w:r>
        <w:t xml:space="preserve">Departments proposing to terminate a program or minor must include a phase-out plan. All proposals to </w:t>
      </w:r>
      <w:r>
        <w:tab/>
        <w:t>terminate a program or minor are subject to approval by the Provost and the Board of Trustees.</w:t>
      </w:r>
    </w:p>
    <w:p w14:paraId="1B1B30D9" w14:textId="77777777" w:rsidR="00615E64" w:rsidRDefault="00615E64" w:rsidP="00615E64">
      <w:pPr>
        <w:ind w:firstLine="720"/>
      </w:pPr>
    </w:p>
    <w:p w14:paraId="7D2DC048" w14:textId="77777777" w:rsidR="00615E64" w:rsidRDefault="00615E64" w:rsidP="00615E64"/>
    <w:p w14:paraId="5F3686FC" w14:textId="77777777" w:rsidR="00615E64" w:rsidRDefault="00615E64" w:rsidP="00615E64"/>
    <w:p w14:paraId="49E56310" w14:textId="77777777" w:rsidR="00615E64" w:rsidRDefault="00615E64" w:rsidP="00615E64"/>
    <w:p w14:paraId="00163DC6" w14:textId="77777777" w:rsidR="00615E64" w:rsidRDefault="00615E64" w:rsidP="00615E64"/>
    <w:p w14:paraId="704C8A0D" w14:textId="77777777" w:rsidR="00615E64" w:rsidRDefault="00615E64" w:rsidP="00615E64">
      <w:pPr>
        <w:rPr>
          <w:b/>
          <w:smallCaps/>
        </w:rPr>
      </w:pPr>
      <w:r>
        <w:rPr>
          <w:b/>
          <w:smallCaps/>
        </w:rPr>
        <w:t>III. Miscellaneous</w:t>
      </w:r>
    </w:p>
    <w:p w14:paraId="43590C9C" w14:textId="77777777" w:rsidR="00615E64" w:rsidRDefault="00615E64" w:rsidP="00615E64"/>
    <w:p w14:paraId="4A4595E9" w14:textId="77777777" w:rsidR="00615E64" w:rsidRDefault="00615E64" w:rsidP="00615E64">
      <w:pPr>
        <w:rPr>
          <w:b/>
          <w:u w:val="single"/>
        </w:rPr>
      </w:pPr>
      <w:r>
        <w:rPr>
          <w:b/>
          <w:u w:val="single"/>
        </w:rPr>
        <w:t>Voting</w:t>
      </w:r>
    </w:p>
    <w:p w14:paraId="6A94F24B" w14:textId="77777777" w:rsidR="00615E64" w:rsidRDefault="00615E64" w:rsidP="00615E64">
      <w:pPr>
        <w:ind w:left="720"/>
      </w:pPr>
      <w:r>
        <w:t>All Committee members vote on proposals that are formally discussed. Proposals pass with a simple majority. In the event of a Committee member’s absence, that unit’s elected alternate should attend the meeting and vote.</w:t>
      </w:r>
    </w:p>
    <w:p w14:paraId="6F20219A" w14:textId="77777777" w:rsidR="00615E64" w:rsidRDefault="00615E64" w:rsidP="00615E64"/>
    <w:p w14:paraId="3EB60289" w14:textId="77777777" w:rsidR="00615E64" w:rsidRDefault="00615E64" w:rsidP="00615E64">
      <w:pPr>
        <w:rPr>
          <w:b/>
          <w:u w:val="single"/>
        </w:rPr>
      </w:pPr>
      <w:r>
        <w:rPr>
          <w:b/>
          <w:u w:val="single"/>
        </w:rPr>
        <w:t>Attendance</w:t>
      </w:r>
    </w:p>
    <w:p w14:paraId="678C29B1" w14:textId="77777777" w:rsidR="00615E64" w:rsidRDefault="00615E64" w:rsidP="00615E64">
      <w:pPr>
        <w:ind w:left="720"/>
      </w:pPr>
      <w:r>
        <w:t>Following two consecutive absences, a Committee member will be contacted by the chairperson to determine if s/he intends to continue serving on the Committee.  If the response is negative, the chairperson will ask the alternate to serve out the term.</w:t>
      </w:r>
    </w:p>
    <w:p w14:paraId="07286909" w14:textId="77777777" w:rsidR="00615E64" w:rsidRDefault="00615E64" w:rsidP="00615E64"/>
    <w:p w14:paraId="345229CE" w14:textId="77777777" w:rsidR="00615E64" w:rsidRDefault="00615E64" w:rsidP="00615E64">
      <w:pPr>
        <w:rPr>
          <w:b/>
          <w:u w:val="single"/>
        </w:rPr>
      </w:pPr>
      <w:r>
        <w:rPr>
          <w:b/>
          <w:u w:val="single"/>
        </w:rPr>
        <w:t>Minutes</w:t>
      </w:r>
    </w:p>
    <w:p w14:paraId="4F1A8BC4" w14:textId="37A4896F" w:rsidR="00615E64" w:rsidRDefault="00615E64" w:rsidP="00615E64">
      <w:pPr>
        <w:ind w:left="720"/>
      </w:pPr>
      <w:r>
        <w:t xml:space="preserve">The following individuals receive copies of the minutes of the Committee: President, Provost, Committee members, undergraduate chairpersons, Registrar, </w:t>
      </w:r>
      <w:r w:rsidR="00CC4B32" w:rsidRPr="00CC4B32">
        <w:t>Vice President for Enrollment Management and Student Services</w:t>
      </w:r>
      <w:r>
        <w:t xml:space="preserve">, </w:t>
      </w:r>
      <w:r w:rsidR="00CC4B32">
        <w:t xml:space="preserve">University </w:t>
      </w:r>
      <w:r>
        <w:t>Librar</w:t>
      </w:r>
      <w:r w:rsidR="00CC4B32">
        <w:t>ian</w:t>
      </w:r>
      <w:r>
        <w:t>, and University Archivist.</w:t>
      </w:r>
    </w:p>
    <w:p w14:paraId="4870C66E" w14:textId="77777777" w:rsidR="00615E64" w:rsidRDefault="00615E64" w:rsidP="00615E64"/>
    <w:p w14:paraId="297936D7" w14:textId="77777777" w:rsidR="00615E64" w:rsidRDefault="00615E64" w:rsidP="00615E64">
      <w:pPr>
        <w:rPr>
          <w:b/>
          <w:u w:val="single"/>
        </w:rPr>
      </w:pPr>
      <w:r>
        <w:rPr>
          <w:b/>
          <w:u w:val="single"/>
        </w:rPr>
        <w:t>Budget</w:t>
      </w:r>
    </w:p>
    <w:p w14:paraId="2A399785" w14:textId="77777777" w:rsidR="00615E64" w:rsidRDefault="00615E64" w:rsidP="00615E64">
      <w:pPr>
        <w:ind w:left="720"/>
      </w:pPr>
      <w:r>
        <w:t>All costs for duplication, etc. are charged to the Office of the Provost. Secretarial support for the Committee is also provided by this Office.</w:t>
      </w:r>
    </w:p>
    <w:p w14:paraId="7E7692BE" w14:textId="77777777" w:rsidR="00615E64" w:rsidRDefault="00615E64" w:rsidP="00615E64">
      <w:pPr>
        <w:ind w:left="720"/>
      </w:pPr>
    </w:p>
    <w:p w14:paraId="25E88387" w14:textId="77777777" w:rsidR="00615E64" w:rsidRDefault="00615E64" w:rsidP="00615E64">
      <w:pPr>
        <w:ind w:left="720"/>
      </w:pPr>
    </w:p>
    <w:p w14:paraId="640A994C" w14:textId="77777777" w:rsidR="00615E64" w:rsidRDefault="00615E64" w:rsidP="00615E64">
      <w:pPr>
        <w:ind w:left="720"/>
      </w:pPr>
    </w:p>
    <w:p w14:paraId="05A7EEDA" w14:textId="77777777" w:rsidR="00615E64" w:rsidRDefault="00615E64" w:rsidP="00615E64"/>
    <w:p w14:paraId="1682C670" w14:textId="77777777" w:rsidR="00615E64" w:rsidRDefault="00615E64" w:rsidP="00615E64"/>
    <w:p w14:paraId="320374BB" w14:textId="4C8975FA" w:rsidR="00615E64" w:rsidRDefault="00615E64" w:rsidP="00615E64">
      <w:r>
        <w:t xml:space="preserve">Edited </w:t>
      </w:r>
      <w:r w:rsidR="004C0A28">
        <w:t>September</w:t>
      </w:r>
      <w:r>
        <w:t xml:space="preserve"> 2021</w:t>
      </w:r>
    </w:p>
    <w:p w14:paraId="49A1ECB2" w14:textId="77777777" w:rsidR="00615E64" w:rsidRDefault="00615E64" w:rsidP="00615E64"/>
    <w:p w14:paraId="583A0633" w14:textId="68B54576" w:rsidR="008748DF" w:rsidRDefault="008748DF">
      <w:pPr>
        <w:rPr>
          <w:rFonts w:asciiTheme="minorHAnsi" w:hAnsiTheme="minorHAnsi"/>
          <w:sz w:val="22"/>
        </w:rPr>
      </w:pPr>
      <w:r>
        <w:rPr>
          <w:rFonts w:asciiTheme="minorHAnsi" w:hAnsiTheme="minorHAnsi"/>
          <w:sz w:val="22"/>
        </w:rPr>
        <w:br w:type="page"/>
      </w:r>
    </w:p>
    <w:p w14:paraId="124AC6F8" w14:textId="77777777" w:rsidR="005C16B3" w:rsidRDefault="005C16B3" w:rsidP="00930446">
      <w:pPr>
        <w:jc w:val="center"/>
        <w:rPr>
          <w:rFonts w:asciiTheme="minorHAnsi" w:hAnsiTheme="minorHAnsi"/>
          <w:b/>
          <w:bCs/>
          <w:sz w:val="22"/>
        </w:rPr>
      </w:pPr>
    </w:p>
    <w:p w14:paraId="463A83B5" w14:textId="59BFDC94" w:rsidR="00930446" w:rsidRDefault="00930446" w:rsidP="00930446">
      <w:pPr>
        <w:jc w:val="center"/>
        <w:rPr>
          <w:rFonts w:asciiTheme="minorHAnsi" w:hAnsiTheme="minorHAnsi"/>
          <w:b/>
          <w:bCs/>
          <w:sz w:val="22"/>
        </w:rPr>
      </w:pPr>
      <w:r w:rsidRPr="00930446">
        <w:rPr>
          <w:rFonts w:asciiTheme="minorHAnsi" w:hAnsiTheme="minorHAnsi"/>
          <w:b/>
          <w:bCs/>
          <w:sz w:val="22"/>
        </w:rPr>
        <w:t>Curriculum Development Timeline. One-Year Program Approval Process</w:t>
      </w:r>
    </w:p>
    <w:p w14:paraId="307DF45B" w14:textId="77777777" w:rsidR="005C16B3" w:rsidRDefault="005C16B3" w:rsidP="00930446">
      <w:pPr>
        <w:jc w:val="center"/>
        <w:rPr>
          <w:rFonts w:asciiTheme="minorHAnsi" w:hAnsiTheme="minorHAnsi"/>
          <w:b/>
          <w:bCs/>
          <w:sz w:val="22"/>
        </w:rPr>
      </w:pPr>
    </w:p>
    <w:p w14:paraId="117A2813" w14:textId="16600EB0" w:rsidR="00930446" w:rsidRDefault="00930446" w:rsidP="00930446">
      <w:pPr>
        <w:jc w:val="center"/>
        <w:rPr>
          <w:rFonts w:asciiTheme="minorHAnsi" w:hAnsiTheme="minorHAnsi"/>
          <w:b/>
          <w:bCs/>
          <w:sz w:val="22"/>
        </w:rPr>
      </w:pPr>
    </w:p>
    <w:tbl>
      <w:tblPr>
        <w:tblStyle w:val="TableGrid"/>
        <w:tblW w:w="0" w:type="auto"/>
        <w:tblLook w:val="04A0" w:firstRow="1" w:lastRow="0" w:firstColumn="1" w:lastColumn="0" w:noHBand="0" w:noVBand="1"/>
      </w:tblPr>
      <w:tblGrid>
        <w:gridCol w:w="2245"/>
        <w:gridCol w:w="6300"/>
        <w:gridCol w:w="2245"/>
      </w:tblGrid>
      <w:tr w:rsidR="00D61312" w14:paraId="08DDA1E7" w14:textId="77777777" w:rsidTr="005C16B3">
        <w:trPr>
          <w:trHeight w:val="422"/>
        </w:trPr>
        <w:tc>
          <w:tcPr>
            <w:tcW w:w="2245" w:type="dxa"/>
          </w:tcPr>
          <w:p w14:paraId="7F1B0A9D" w14:textId="0FEAAD0B" w:rsidR="00D61312" w:rsidRPr="00D61312" w:rsidRDefault="00D61312" w:rsidP="00D61312">
            <w:pPr>
              <w:jc w:val="center"/>
              <w:rPr>
                <w:rFonts w:asciiTheme="minorHAnsi" w:hAnsiTheme="minorHAnsi" w:cstheme="minorHAnsi"/>
                <w:b/>
                <w:bCs/>
                <w:sz w:val="22"/>
              </w:rPr>
            </w:pPr>
            <w:r w:rsidRPr="00D61312">
              <w:rPr>
                <w:rFonts w:asciiTheme="minorHAnsi" w:hAnsiTheme="minorHAnsi" w:cstheme="minorHAnsi"/>
                <w:b/>
                <w:bCs/>
                <w:sz w:val="22"/>
              </w:rPr>
              <w:t>Fall Start</w:t>
            </w:r>
          </w:p>
        </w:tc>
        <w:tc>
          <w:tcPr>
            <w:tcW w:w="6300" w:type="dxa"/>
            <w:shd w:val="clear" w:color="auto" w:fill="EAF1DD" w:themeFill="accent3" w:themeFillTint="33"/>
          </w:tcPr>
          <w:p w14:paraId="4B731289" w14:textId="76011A9E" w:rsidR="00D61312" w:rsidRPr="00D61312" w:rsidRDefault="00D61312" w:rsidP="00D61312">
            <w:pPr>
              <w:jc w:val="center"/>
              <w:rPr>
                <w:rFonts w:asciiTheme="minorHAnsi" w:hAnsiTheme="minorHAnsi" w:cstheme="minorHAnsi"/>
                <w:b/>
                <w:bCs/>
                <w:sz w:val="22"/>
              </w:rPr>
            </w:pPr>
            <w:r w:rsidRPr="00D61312">
              <w:rPr>
                <w:rFonts w:asciiTheme="minorHAnsi" w:hAnsiTheme="minorHAnsi" w:cstheme="minorHAnsi"/>
                <w:b/>
                <w:bCs/>
                <w:sz w:val="22"/>
              </w:rPr>
              <w:t>One-Year Program Approval Process</w:t>
            </w:r>
          </w:p>
        </w:tc>
        <w:tc>
          <w:tcPr>
            <w:tcW w:w="2245" w:type="dxa"/>
          </w:tcPr>
          <w:p w14:paraId="189AE205" w14:textId="72BDAE30" w:rsidR="00D61312" w:rsidRPr="00D61312" w:rsidRDefault="00D61312" w:rsidP="00D61312">
            <w:pPr>
              <w:jc w:val="center"/>
              <w:rPr>
                <w:rFonts w:asciiTheme="minorHAnsi" w:hAnsiTheme="minorHAnsi" w:cstheme="minorHAnsi"/>
                <w:b/>
                <w:bCs/>
                <w:sz w:val="22"/>
              </w:rPr>
            </w:pPr>
            <w:r w:rsidRPr="00D61312">
              <w:rPr>
                <w:rFonts w:ascii="Calibri" w:hAnsi="Calibri" w:cs="Calibri"/>
                <w:b/>
                <w:bCs/>
                <w:color w:val="000000"/>
                <w:sz w:val="22"/>
              </w:rPr>
              <w:t>Spring Start</w:t>
            </w:r>
          </w:p>
        </w:tc>
      </w:tr>
      <w:tr w:rsidR="00D61312" w14:paraId="76B53066" w14:textId="77777777" w:rsidTr="005C16B3">
        <w:tc>
          <w:tcPr>
            <w:tcW w:w="2245" w:type="dxa"/>
          </w:tcPr>
          <w:p w14:paraId="1145F850" w14:textId="77777777" w:rsidR="00D61312" w:rsidRDefault="00D61312" w:rsidP="00D61312">
            <w:pPr>
              <w:rPr>
                <w:rFonts w:asciiTheme="minorHAnsi" w:hAnsiTheme="minorHAnsi" w:cstheme="minorHAnsi"/>
                <w:sz w:val="20"/>
                <w:szCs w:val="20"/>
              </w:rPr>
            </w:pPr>
          </w:p>
          <w:p w14:paraId="3998C45B" w14:textId="4BEE552A" w:rsidR="00D61312" w:rsidRPr="00D61312" w:rsidRDefault="00D61312" w:rsidP="00D61312">
            <w:pPr>
              <w:rPr>
                <w:rFonts w:asciiTheme="minorHAnsi" w:hAnsiTheme="minorHAnsi" w:cstheme="minorHAnsi"/>
                <w:b/>
                <w:bCs/>
                <w:sz w:val="20"/>
                <w:szCs w:val="20"/>
              </w:rPr>
            </w:pPr>
            <w:r w:rsidRPr="00D61312">
              <w:rPr>
                <w:rFonts w:asciiTheme="minorHAnsi" w:hAnsiTheme="minorHAnsi" w:cstheme="minorHAnsi"/>
                <w:sz w:val="20"/>
                <w:szCs w:val="20"/>
              </w:rPr>
              <w:t>Late - May Early June</w:t>
            </w:r>
          </w:p>
        </w:tc>
        <w:tc>
          <w:tcPr>
            <w:tcW w:w="6300" w:type="dxa"/>
            <w:shd w:val="clear" w:color="auto" w:fill="EAF1DD" w:themeFill="accent3" w:themeFillTint="33"/>
          </w:tcPr>
          <w:p w14:paraId="3C4E05F2" w14:textId="77777777" w:rsidR="00D61312" w:rsidRDefault="00D61312" w:rsidP="00D61312">
            <w:pPr>
              <w:pStyle w:val="NormalWeb"/>
              <w:spacing w:before="0" w:beforeAutospacing="0" w:after="0" w:afterAutospacing="0" w:line="200" w:lineRule="exact"/>
              <w:ind w:left="180" w:hanging="14"/>
              <w:rPr>
                <w:rFonts w:ascii="Calibri" w:hAnsi="Calibri" w:cs="Calibri"/>
                <w:color w:val="000000"/>
                <w:sz w:val="20"/>
                <w:szCs w:val="20"/>
              </w:rPr>
            </w:pPr>
          </w:p>
          <w:p w14:paraId="0F02C3D1" w14:textId="371BB07A" w:rsidR="00D61312" w:rsidRPr="00D61312" w:rsidRDefault="00D61312" w:rsidP="00D61312">
            <w:pPr>
              <w:pStyle w:val="NormalWeb"/>
              <w:spacing w:before="0" w:beforeAutospacing="0" w:after="0" w:afterAutospacing="0" w:line="200" w:lineRule="exact"/>
              <w:ind w:left="180" w:hanging="14"/>
              <w:rPr>
                <w:sz w:val="20"/>
                <w:szCs w:val="20"/>
              </w:rPr>
            </w:pPr>
            <w:r w:rsidRPr="00D61312">
              <w:rPr>
                <w:rFonts w:ascii="Calibri" w:hAnsi="Calibri" w:cs="Calibri"/>
                <w:color w:val="000000"/>
                <w:sz w:val="20"/>
                <w:szCs w:val="20"/>
              </w:rPr>
              <w:t>New Program Workshop</w:t>
            </w:r>
          </w:p>
          <w:p w14:paraId="781EDB80" w14:textId="77777777" w:rsidR="00D61312" w:rsidRPr="00D61312" w:rsidRDefault="00D61312" w:rsidP="00D61312">
            <w:pPr>
              <w:pStyle w:val="NormalWeb"/>
              <w:numPr>
                <w:ilvl w:val="0"/>
                <w:numId w:val="17"/>
              </w:numPr>
              <w:spacing w:before="0" w:beforeAutospacing="0" w:after="0" w:afterAutospacing="0" w:line="200" w:lineRule="exact"/>
              <w:ind w:left="540"/>
              <w:textAlignment w:val="baseline"/>
              <w:rPr>
                <w:rFonts w:ascii="Calibri" w:hAnsi="Calibri" w:cs="Calibri"/>
                <w:color w:val="000000"/>
                <w:sz w:val="20"/>
                <w:szCs w:val="20"/>
              </w:rPr>
            </w:pPr>
            <w:r w:rsidRPr="00D61312">
              <w:rPr>
                <w:rFonts w:ascii="Calibri" w:hAnsi="Calibri" w:cs="Calibri"/>
                <w:color w:val="000000"/>
                <w:sz w:val="20"/>
                <w:szCs w:val="20"/>
              </w:rPr>
              <w:t>Market analysis requirement</w:t>
            </w:r>
          </w:p>
          <w:p w14:paraId="4E16029B" w14:textId="77777777" w:rsidR="00D61312" w:rsidRPr="00D61312" w:rsidRDefault="00D61312" w:rsidP="00D61312">
            <w:pPr>
              <w:pStyle w:val="NormalWeb"/>
              <w:numPr>
                <w:ilvl w:val="0"/>
                <w:numId w:val="17"/>
              </w:numPr>
              <w:spacing w:before="0" w:beforeAutospacing="0" w:after="0" w:afterAutospacing="0" w:line="200" w:lineRule="exact"/>
              <w:ind w:left="540"/>
              <w:textAlignment w:val="baseline"/>
              <w:rPr>
                <w:rFonts w:ascii="Calibri" w:hAnsi="Calibri" w:cs="Calibri"/>
                <w:color w:val="000000"/>
                <w:sz w:val="16"/>
                <w:szCs w:val="16"/>
              </w:rPr>
            </w:pPr>
            <w:r w:rsidRPr="00D61312">
              <w:rPr>
                <w:rFonts w:ascii="Calibri" w:hAnsi="Calibri" w:cs="Calibri"/>
                <w:color w:val="000000"/>
                <w:sz w:val="20"/>
                <w:szCs w:val="20"/>
              </w:rPr>
              <w:t>Enrollment and budget projections</w:t>
            </w:r>
          </w:p>
          <w:p w14:paraId="34B19BB2" w14:textId="2B113474" w:rsidR="00D61312" w:rsidRPr="00D61312" w:rsidRDefault="00D61312" w:rsidP="00D61312">
            <w:pPr>
              <w:pStyle w:val="NormalWeb"/>
              <w:spacing w:before="0" w:beforeAutospacing="0" w:after="0" w:afterAutospacing="0" w:line="200" w:lineRule="exact"/>
              <w:ind w:left="540"/>
              <w:textAlignment w:val="baseline"/>
              <w:rPr>
                <w:rFonts w:ascii="Calibri" w:hAnsi="Calibri" w:cs="Calibri"/>
                <w:color w:val="000000"/>
                <w:sz w:val="16"/>
                <w:szCs w:val="16"/>
              </w:rPr>
            </w:pPr>
          </w:p>
        </w:tc>
        <w:tc>
          <w:tcPr>
            <w:tcW w:w="2245" w:type="dxa"/>
          </w:tcPr>
          <w:p w14:paraId="728D5828" w14:textId="77777777" w:rsidR="00D61312" w:rsidRDefault="00D61312" w:rsidP="00D61312">
            <w:pPr>
              <w:rPr>
                <w:rFonts w:ascii="Calibri" w:hAnsi="Calibri" w:cs="Calibri"/>
                <w:color w:val="000000"/>
                <w:sz w:val="20"/>
                <w:szCs w:val="20"/>
              </w:rPr>
            </w:pPr>
          </w:p>
          <w:p w14:paraId="1CAEBDD4" w14:textId="785BBDCD" w:rsidR="00D61312" w:rsidRPr="00D61312" w:rsidRDefault="00D61312" w:rsidP="00D61312">
            <w:pPr>
              <w:rPr>
                <w:rFonts w:asciiTheme="minorHAnsi" w:hAnsiTheme="minorHAnsi" w:cstheme="minorHAnsi"/>
                <w:b/>
                <w:bCs/>
                <w:sz w:val="20"/>
                <w:szCs w:val="20"/>
              </w:rPr>
            </w:pPr>
            <w:r w:rsidRPr="00D61312">
              <w:rPr>
                <w:rFonts w:ascii="Calibri" w:hAnsi="Calibri" w:cs="Calibri"/>
                <w:color w:val="000000"/>
                <w:sz w:val="20"/>
                <w:szCs w:val="20"/>
              </w:rPr>
              <w:t>December</w:t>
            </w:r>
          </w:p>
        </w:tc>
      </w:tr>
      <w:tr w:rsidR="00D61312" w14:paraId="3EBC2CE3" w14:textId="77777777" w:rsidTr="005C16B3">
        <w:tc>
          <w:tcPr>
            <w:tcW w:w="2245" w:type="dxa"/>
          </w:tcPr>
          <w:p w14:paraId="5F5AAF9E" w14:textId="77777777" w:rsidR="00D61312" w:rsidRDefault="00D61312" w:rsidP="00D61312">
            <w:pPr>
              <w:rPr>
                <w:rFonts w:asciiTheme="minorHAnsi" w:hAnsiTheme="minorHAnsi" w:cstheme="minorHAnsi"/>
                <w:sz w:val="20"/>
                <w:szCs w:val="20"/>
              </w:rPr>
            </w:pPr>
          </w:p>
          <w:p w14:paraId="200EB6B6" w14:textId="4453D68D" w:rsidR="00D61312" w:rsidRPr="00D61312" w:rsidRDefault="00D61312" w:rsidP="00D61312">
            <w:pPr>
              <w:rPr>
                <w:rFonts w:asciiTheme="minorHAnsi" w:hAnsiTheme="minorHAnsi" w:cstheme="minorHAnsi"/>
                <w:b/>
                <w:bCs/>
                <w:sz w:val="20"/>
                <w:szCs w:val="20"/>
              </w:rPr>
            </w:pPr>
            <w:r w:rsidRPr="00D61312">
              <w:rPr>
                <w:rFonts w:asciiTheme="minorHAnsi" w:hAnsiTheme="minorHAnsi" w:cstheme="minorHAnsi"/>
                <w:sz w:val="20"/>
                <w:szCs w:val="20"/>
              </w:rPr>
              <w:t>June-August</w:t>
            </w:r>
          </w:p>
        </w:tc>
        <w:tc>
          <w:tcPr>
            <w:tcW w:w="6300" w:type="dxa"/>
            <w:shd w:val="clear" w:color="auto" w:fill="EAF1DD" w:themeFill="accent3" w:themeFillTint="33"/>
          </w:tcPr>
          <w:p w14:paraId="754AA7E2" w14:textId="77777777" w:rsidR="00D61312" w:rsidRDefault="00D61312" w:rsidP="00D61312">
            <w:pPr>
              <w:pStyle w:val="NormalWeb"/>
              <w:spacing w:before="0" w:beforeAutospacing="0" w:after="0" w:afterAutospacing="0" w:line="200" w:lineRule="exact"/>
              <w:ind w:left="180" w:hanging="14"/>
              <w:rPr>
                <w:rFonts w:ascii="Calibri" w:hAnsi="Calibri" w:cs="Calibri"/>
                <w:color w:val="000000"/>
                <w:sz w:val="20"/>
                <w:szCs w:val="20"/>
              </w:rPr>
            </w:pPr>
          </w:p>
          <w:p w14:paraId="5F327797" w14:textId="1846F5A6" w:rsidR="00D61312" w:rsidRPr="00D61312" w:rsidRDefault="00D61312" w:rsidP="00D61312">
            <w:pPr>
              <w:pStyle w:val="NormalWeb"/>
              <w:spacing w:before="0" w:beforeAutospacing="0" w:after="0" w:afterAutospacing="0" w:line="200" w:lineRule="exact"/>
              <w:ind w:left="180" w:hanging="14"/>
              <w:rPr>
                <w:sz w:val="20"/>
                <w:szCs w:val="20"/>
              </w:rPr>
            </w:pPr>
            <w:r w:rsidRPr="00D61312">
              <w:rPr>
                <w:rFonts w:ascii="Calibri" w:hAnsi="Calibri" w:cs="Calibri"/>
                <w:color w:val="000000"/>
                <w:sz w:val="20"/>
                <w:szCs w:val="20"/>
              </w:rPr>
              <w:t>Development of proposals consulting with:</w:t>
            </w:r>
          </w:p>
          <w:p w14:paraId="2E22D491" w14:textId="77777777" w:rsidR="00D61312" w:rsidRPr="00D61312" w:rsidRDefault="00D61312" w:rsidP="00D61312">
            <w:pPr>
              <w:pStyle w:val="NormalWeb"/>
              <w:numPr>
                <w:ilvl w:val="0"/>
                <w:numId w:val="18"/>
              </w:numPr>
              <w:tabs>
                <w:tab w:val="clear" w:pos="720"/>
                <w:tab w:val="num" w:pos="526"/>
              </w:tabs>
              <w:spacing w:before="0" w:beforeAutospacing="0" w:after="0" w:afterAutospacing="0" w:line="200" w:lineRule="exact"/>
              <w:ind w:left="211" w:hanging="14"/>
              <w:textAlignment w:val="baseline"/>
              <w:rPr>
                <w:rFonts w:ascii="Calibri" w:hAnsi="Calibri" w:cs="Calibri"/>
                <w:color w:val="000000"/>
                <w:sz w:val="20"/>
                <w:szCs w:val="20"/>
              </w:rPr>
            </w:pPr>
            <w:r w:rsidRPr="00D61312">
              <w:rPr>
                <w:rFonts w:ascii="Calibri" w:hAnsi="Calibri" w:cs="Calibri"/>
                <w:color w:val="000000"/>
                <w:sz w:val="20"/>
                <w:szCs w:val="20"/>
              </w:rPr>
              <w:t>Enrollment Management</w:t>
            </w:r>
          </w:p>
          <w:p w14:paraId="09418A0F" w14:textId="77777777" w:rsidR="00D61312" w:rsidRPr="00D61312" w:rsidRDefault="00D61312" w:rsidP="00D61312">
            <w:pPr>
              <w:pStyle w:val="NormalWeb"/>
              <w:numPr>
                <w:ilvl w:val="0"/>
                <w:numId w:val="18"/>
              </w:numPr>
              <w:tabs>
                <w:tab w:val="clear" w:pos="720"/>
                <w:tab w:val="num" w:pos="526"/>
              </w:tabs>
              <w:spacing w:before="0" w:beforeAutospacing="0" w:after="0" w:afterAutospacing="0" w:line="200" w:lineRule="exact"/>
              <w:ind w:left="211" w:hanging="14"/>
              <w:textAlignment w:val="baseline"/>
              <w:rPr>
                <w:rFonts w:ascii="Calibri" w:hAnsi="Calibri" w:cs="Calibri"/>
                <w:color w:val="000000"/>
                <w:sz w:val="20"/>
                <w:szCs w:val="20"/>
              </w:rPr>
            </w:pPr>
            <w:r w:rsidRPr="00D61312">
              <w:rPr>
                <w:rFonts w:ascii="Calibri" w:hAnsi="Calibri" w:cs="Calibri"/>
                <w:color w:val="000000"/>
                <w:sz w:val="20"/>
                <w:szCs w:val="20"/>
              </w:rPr>
              <w:t>Library </w:t>
            </w:r>
          </w:p>
          <w:p w14:paraId="325A0A96" w14:textId="77777777" w:rsidR="00D61312" w:rsidRPr="00D61312" w:rsidRDefault="00D61312" w:rsidP="00D61312">
            <w:pPr>
              <w:pStyle w:val="NormalWeb"/>
              <w:numPr>
                <w:ilvl w:val="0"/>
                <w:numId w:val="18"/>
              </w:numPr>
              <w:tabs>
                <w:tab w:val="clear" w:pos="720"/>
                <w:tab w:val="num" w:pos="526"/>
              </w:tabs>
              <w:spacing w:before="0" w:beforeAutospacing="0" w:after="0" w:afterAutospacing="0" w:line="200" w:lineRule="exact"/>
              <w:ind w:left="211" w:hanging="14"/>
              <w:textAlignment w:val="baseline"/>
              <w:rPr>
                <w:rFonts w:ascii="Calibri" w:hAnsi="Calibri" w:cs="Calibri"/>
                <w:color w:val="000000"/>
                <w:sz w:val="20"/>
                <w:szCs w:val="20"/>
              </w:rPr>
            </w:pPr>
            <w:r w:rsidRPr="00D61312">
              <w:rPr>
                <w:rFonts w:ascii="Calibri" w:hAnsi="Calibri" w:cs="Calibri"/>
                <w:color w:val="000000"/>
                <w:sz w:val="20"/>
                <w:szCs w:val="20"/>
              </w:rPr>
              <w:t>Marketing</w:t>
            </w:r>
          </w:p>
          <w:p w14:paraId="4354EB9E" w14:textId="77777777" w:rsidR="00D61312" w:rsidRPr="00D61312" w:rsidRDefault="00D61312" w:rsidP="00D61312">
            <w:pPr>
              <w:pStyle w:val="NormalWeb"/>
              <w:numPr>
                <w:ilvl w:val="0"/>
                <w:numId w:val="18"/>
              </w:numPr>
              <w:tabs>
                <w:tab w:val="clear" w:pos="720"/>
                <w:tab w:val="num" w:pos="526"/>
              </w:tabs>
              <w:spacing w:before="0" w:beforeAutospacing="0" w:after="0" w:afterAutospacing="0" w:line="200" w:lineRule="exact"/>
              <w:ind w:left="211" w:hanging="14"/>
              <w:textAlignment w:val="baseline"/>
              <w:rPr>
                <w:rFonts w:ascii="Calibri" w:hAnsi="Calibri" w:cs="Calibri"/>
                <w:color w:val="000000"/>
                <w:sz w:val="20"/>
                <w:szCs w:val="20"/>
              </w:rPr>
            </w:pPr>
            <w:r w:rsidRPr="00D61312">
              <w:rPr>
                <w:rFonts w:ascii="Calibri" w:hAnsi="Calibri" w:cs="Calibri"/>
                <w:color w:val="000000"/>
                <w:sz w:val="20"/>
                <w:szCs w:val="20"/>
              </w:rPr>
              <w:t>OPIE</w:t>
            </w:r>
          </w:p>
          <w:p w14:paraId="2BDFDF0C" w14:textId="77777777" w:rsidR="00D61312" w:rsidRPr="00D61312" w:rsidRDefault="00D61312" w:rsidP="00D61312">
            <w:pPr>
              <w:pStyle w:val="NormalWeb"/>
              <w:numPr>
                <w:ilvl w:val="0"/>
                <w:numId w:val="18"/>
              </w:numPr>
              <w:tabs>
                <w:tab w:val="clear" w:pos="720"/>
                <w:tab w:val="num" w:pos="526"/>
              </w:tabs>
              <w:spacing w:before="0" w:beforeAutospacing="0" w:after="0" w:afterAutospacing="0" w:line="200" w:lineRule="exact"/>
              <w:ind w:left="211" w:hanging="14"/>
              <w:textAlignment w:val="baseline"/>
              <w:rPr>
                <w:rFonts w:ascii="Calibri" w:hAnsi="Calibri" w:cs="Calibri"/>
                <w:color w:val="000000"/>
                <w:sz w:val="20"/>
                <w:szCs w:val="20"/>
              </w:rPr>
            </w:pPr>
            <w:r w:rsidRPr="00D61312">
              <w:rPr>
                <w:rFonts w:ascii="Calibri" w:hAnsi="Calibri" w:cs="Calibri"/>
                <w:color w:val="000000"/>
                <w:sz w:val="20"/>
                <w:szCs w:val="20"/>
              </w:rPr>
              <w:t>Registrar’s Office</w:t>
            </w:r>
          </w:p>
          <w:p w14:paraId="6F842F1E" w14:textId="77777777" w:rsidR="00D61312" w:rsidRPr="00D61312" w:rsidRDefault="00D61312" w:rsidP="00D61312">
            <w:pPr>
              <w:spacing w:line="200" w:lineRule="exact"/>
              <w:rPr>
                <w:rFonts w:asciiTheme="minorHAnsi" w:hAnsiTheme="minorHAnsi" w:cstheme="minorHAnsi"/>
                <w:b/>
                <w:bCs/>
                <w:sz w:val="20"/>
                <w:szCs w:val="20"/>
              </w:rPr>
            </w:pPr>
          </w:p>
        </w:tc>
        <w:tc>
          <w:tcPr>
            <w:tcW w:w="2245" w:type="dxa"/>
          </w:tcPr>
          <w:p w14:paraId="5F707595" w14:textId="77777777" w:rsidR="00D61312" w:rsidRDefault="00D61312" w:rsidP="00D61312">
            <w:pPr>
              <w:rPr>
                <w:rFonts w:ascii="Calibri" w:hAnsi="Calibri" w:cs="Calibri"/>
                <w:color w:val="000000"/>
                <w:sz w:val="20"/>
                <w:szCs w:val="20"/>
              </w:rPr>
            </w:pPr>
          </w:p>
          <w:p w14:paraId="3D108B48" w14:textId="74E7107D" w:rsidR="00D61312" w:rsidRPr="00D61312" w:rsidRDefault="00D61312" w:rsidP="00D61312">
            <w:pPr>
              <w:rPr>
                <w:rFonts w:asciiTheme="minorHAnsi" w:hAnsiTheme="minorHAnsi" w:cstheme="minorHAnsi"/>
                <w:b/>
                <w:bCs/>
                <w:sz w:val="20"/>
                <w:szCs w:val="20"/>
              </w:rPr>
            </w:pPr>
            <w:r w:rsidRPr="00D61312">
              <w:rPr>
                <w:rFonts w:ascii="Calibri" w:hAnsi="Calibri" w:cs="Calibri"/>
                <w:color w:val="000000"/>
                <w:sz w:val="20"/>
                <w:szCs w:val="20"/>
              </w:rPr>
              <w:t>December -January</w:t>
            </w:r>
          </w:p>
        </w:tc>
      </w:tr>
      <w:tr w:rsidR="00D61312" w14:paraId="3C508697" w14:textId="77777777" w:rsidTr="005C16B3">
        <w:tc>
          <w:tcPr>
            <w:tcW w:w="2245" w:type="dxa"/>
          </w:tcPr>
          <w:p w14:paraId="76FDDD6E" w14:textId="77777777" w:rsidR="005C16B3" w:rsidRDefault="005C16B3" w:rsidP="005C16B3">
            <w:pPr>
              <w:rPr>
                <w:rFonts w:asciiTheme="minorHAnsi" w:hAnsiTheme="minorHAnsi" w:cstheme="minorHAnsi"/>
                <w:sz w:val="20"/>
                <w:szCs w:val="20"/>
              </w:rPr>
            </w:pPr>
          </w:p>
          <w:p w14:paraId="5412D13D" w14:textId="05390191" w:rsidR="00D61312" w:rsidRPr="00D61312" w:rsidRDefault="00D61312" w:rsidP="005C16B3">
            <w:pPr>
              <w:rPr>
                <w:rFonts w:asciiTheme="minorHAnsi" w:hAnsiTheme="minorHAnsi" w:cstheme="minorHAnsi"/>
                <w:b/>
                <w:bCs/>
                <w:sz w:val="20"/>
                <w:szCs w:val="20"/>
              </w:rPr>
            </w:pPr>
            <w:r w:rsidRPr="00D61312">
              <w:rPr>
                <w:rFonts w:asciiTheme="minorHAnsi" w:hAnsiTheme="minorHAnsi" w:cstheme="minorHAnsi"/>
                <w:sz w:val="20"/>
                <w:szCs w:val="20"/>
              </w:rPr>
              <w:t>August- September</w:t>
            </w:r>
          </w:p>
        </w:tc>
        <w:tc>
          <w:tcPr>
            <w:tcW w:w="6300" w:type="dxa"/>
            <w:shd w:val="clear" w:color="auto" w:fill="EAF1DD" w:themeFill="accent3" w:themeFillTint="33"/>
          </w:tcPr>
          <w:p w14:paraId="3E968019" w14:textId="77777777" w:rsidR="00D61312" w:rsidRDefault="00D61312" w:rsidP="00D61312">
            <w:pPr>
              <w:pStyle w:val="NormalWeb"/>
              <w:spacing w:before="0" w:beforeAutospacing="0" w:after="0" w:afterAutospacing="0" w:line="200" w:lineRule="exact"/>
              <w:ind w:left="180" w:hanging="14"/>
              <w:rPr>
                <w:rFonts w:ascii="Calibri" w:hAnsi="Calibri" w:cs="Calibri"/>
                <w:color w:val="000000"/>
                <w:sz w:val="20"/>
                <w:szCs w:val="20"/>
              </w:rPr>
            </w:pPr>
          </w:p>
          <w:p w14:paraId="66B6B54D" w14:textId="4C178D59" w:rsidR="00D61312" w:rsidRPr="00D61312" w:rsidRDefault="00D61312" w:rsidP="00D61312">
            <w:pPr>
              <w:pStyle w:val="NormalWeb"/>
              <w:spacing w:before="0" w:beforeAutospacing="0" w:after="0" w:afterAutospacing="0" w:line="200" w:lineRule="exact"/>
              <w:ind w:left="180" w:hanging="14"/>
              <w:rPr>
                <w:sz w:val="20"/>
                <w:szCs w:val="20"/>
              </w:rPr>
            </w:pPr>
            <w:r w:rsidRPr="00D61312">
              <w:rPr>
                <w:rFonts w:ascii="Calibri" w:hAnsi="Calibri" w:cs="Calibri"/>
                <w:color w:val="000000"/>
                <w:sz w:val="20"/>
                <w:szCs w:val="20"/>
              </w:rPr>
              <w:t>Review of New Program Proposal:</w:t>
            </w:r>
          </w:p>
          <w:p w14:paraId="0A563719" w14:textId="77777777" w:rsidR="00D61312" w:rsidRPr="00D61312" w:rsidRDefault="00D61312" w:rsidP="00D61312">
            <w:pPr>
              <w:pStyle w:val="NormalWeb"/>
              <w:numPr>
                <w:ilvl w:val="0"/>
                <w:numId w:val="19"/>
              </w:numPr>
              <w:spacing w:before="0" w:beforeAutospacing="0" w:after="0" w:afterAutospacing="0" w:line="200" w:lineRule="exact"/>
              <w:ind w:left="540"/>
              <w:textAlignment w:val="baseline"/>
              <w:rPr>
                <w:rFonts w:ascii="Calibri" w:hAnsi="Calibri" w:cs="Calibri"/>
                <w:color w:val="000000"/>
                <w:sz w:val="20"/>
                <w:szCs w:val="20"/>
              </w:rPr>
            </w:pPr>
            <w:r w:rsidRPr="00D61312">
              <w:rPr>
                <w:rFonts w:ascii="Calibri" w:hAnsi="Calibri" w:cs="Calibri"/>
                <w:color w:val="000000"/>
                <w:sz w:val="20"/>
                <w:szCs w:val="20"/>
              </w:rPr>
              <w:t>Comments and concerns that need to be addressed</w:t>
            </w:r>
          </w:p>
          <w:p w14:paraId="288C71AE" w14:textId="77777777" w:rsidR="00D61312" w:rsidRPr="00D61312" w:rsidRDefault="00D61312" w:rsidP="00D61312">
            <w:pPr>
              <w:pStyle w:val="NormalWeb"/>
              <w:numPr>
                <w:ilvl w:val="0"/>
                <w:numId w:val="19"/>
              </w:numPr>
              <w:spacing w:before="0" w:beforeAutospacing="0" w:after="0" w:afterAutospacing="0" w:line="200" w:lineRule="exact"/>
              <w:ind w:left="540"/>
              <w:textAlignment w:val="baseline"/>
              <w:rPr>
                <w:rFonts w:ascii="Calibri" w:hAnsi="Calibri" w:cs="Calibri"/>
                <w:color w:val="000000"/>
                <w:sz w:val="20"/>
                <w:szCs w:val="20"/>
              </w:rPr>
            </w:pPr>
            <w:r w:rsidRPr="00D61312">
              <w:rPr>
                <w:rFonts w:ascii="Calibri" w:hAnsi="Calibri" w:cs="Calibri"/>
                <w:color w:val="000000"/>
                <w:sz w:val="20"/>
                <w:szCs w:val="20"/>
              </w:rPr>
              <w:t>Confirms required approval process: MSCHE submission, BOT, program accreditation submission</w:t>
            </w:r>
          </w:p>
          <w:p w14:paraId="70F1E3A7" w14:textId="77777777" w:rsidR="00D61312" w:rsidRPr="00D61312" w:rsidRDefault="00D61312" w:rsidP="00D61312">
            <w:pPr>
              <w:ind w:left="166"/>
              <w:rPr>
                <w:rFonts w:asciiTheme="minorHAnsi" w:hAnsiTheme="minorHAnsi" w:cstheme="minorHAnsi"/>
                <w:b/>
                <w:bCs/>
                <w:sz w:val="20"/>
                <w:szCs w:val="20"/>
              </w:rPr>
            </w:pPr>
          </w:p>
        </w:tc>
        <w:tc>
          <w:tcPr>
            <w:tcW w:w="2245" w:type="dxa"/>
          </w:tcPr>
          <w:p w14:paraId="237C5C21" w14:textId="77777777" w:rsidR="00D61312" w:rsidRDefault="00D61312" w:rsidP="00D61312">
            <w:pPr>
              <w:rPr>
                <w:rFonts w:ascii="Calibri" w:hAnsi="Calibri" w:cs="Calibri"/>
                <w:color w:val="000000"/>
                <w:sz w:val="20"/>
                <w:szCs w:val="20"/>
              </w:rPr>
            </w:pPr>
          </w:p>
          <w:p w14:paraId="0AB77D59" w14:textId="33140E7B" w:rsidR="00D61312" w:rsidRPr="00D61312" w:rsidRDefault="00D61312" w:rsidP="00D61312">
            <w:pPr>
              <w:rPr>
                <w:rFonts w:asciiTheme="minorHAnsi" w:hAnsiTheme="minorHAnsi" w:cstheme="minorHAnsi"/>
                <w:b/>
                <w:bCs/>
                <w:sz w:val="20"/>
                <w:szCs w:val="20"/>
              </w:rPr>
            </w:pPr>
            <w:r w:rsidRPr="00D61312">
              <w:rPr>
                <w:rFonts w:ascii="Calibri" w:hAnsi="Calibri" w:cs="Calibri"/>
                <w:color w:val="000000"/>
                <w:sz w:val="20"/>
                <w:szCs w:val="20"/>
              </w:rPr>
              <w:t>December</w:t>
            </w:r>
          </w:p>
        </w:tc>
      </w:tr>
      <w:tr w:rsidR="00D61312" w14:paraId="3B744BFB" w14:textId="77777777" w:rsidTr="005C16B3">
        <w:tc>
          <w:tcPr>
            <w:tcW w:w="2245" w:type="dxa"/>
          </w:tcPr>
          <w:p w14:paraId="60B0D444" w14:textId="77777777" w:rsidR="00D61312" w:rsidRDefault="00D61312" w:rsidP="00D61312">
            <w:pPr>
              <w:rPr>
                <w:rFonts w:asciiTheme="minorHAnsi" w:hAnsiTheme="minorHAnsi" w:cstheme="minorHAnsi"/>
                <w:sz w:val="20"/>
                <w:szCs w:val="20"/>
              </w:rPr>
            </w:pPr>
          </w:p>
          <w:p w14:paraId="78481EBA" w14:textId="3C27DF5D" w:rsidR="00D61312" w:rsidRPr="00D61312" w:rsidRDefault="00D61312" w:rsidP="00D61312">
            <w:pPr>
              <w:rPr>
                <w:rFonts w:asciiTheme="minorHAnsi" w:hAnsiTheme="minorHAnsi" w:cstheme="minorHAnsi"/>
                <w:b/>
                <w:bCs/>
                <w:sz w:val="20"/>
                <w:szCs w:val="20"/>
              </w:rPr>
            </w:pPr>
            <w:r w:rsidRPr="00D61312">
              <w:rPr>
                <w:rFonts w:asciiTheme="minorHAnsi" w:hAnsiTheme="minorHAnsi" w:cstheme="minorHAnsi"/>
                <w:sz w:val="20"/>
                <w:szCs w:val="20"/>
              </w:rPr>
              <w:t>Early Fall Semester</w:t>
            </w:r>
          </w:p>
        </w:tc>
        <w:tc>
          <w:tcPr>
            <w:tcW w:w="6300" w:type="dxa"/>
            <w:shd w:val="clear" w:color="auto" w:fill="EAF1DD" w:themeFill="accent3" w:themeFillTint="33"/>
          </w:tcPr>
          <w:p w14:paraId="29912EF7" w14:textId="77777777" w:rsidR="00D61312" w:rsidRDefault="00D61312" w:rsidP="00D61312">
            <w:pPr>
              <w:pStyle w:val="NormalWeb"/>
              <w:spacing w:before="0" w:beforeAutospacing="0" w:after="0" w:afterAutospacing="0"/>
              <w:ind w:left="180"/>
              <w:rPr>
                <w:rFonts w:ascii="Calibri" w:hAnsi="Calibri" w:cs="Calibri"/>
                <w:color w:val="000000"/>
                <w:sz w:val="20"/>
                <w:szCs w:val="20"/>
              </w:rPr>
            </w:pPr>
          </w:p>
          <w:p w14:paraId="684FAC67" w14:textId="2EBD2715" w:rsidR="00D61312" w:rsidRPr="00D61312" w:rsidRDefault="00D61312" w:rsidP="00D61312">
            <w:pPr>
              <w:pStyle w:val="NormalWeb"/>
              <w:spacing w:before="0" w:beforeAutospacing="0" w:after="0" w:afterAutospacing="0"/>
              <w:ind w:left="180"/>
              <w:rPr>
                <w:sz w:val="20"/>
                <w:szCs w:val="20"/>
              </w:rPr>
            </w:pPr>
            <w:r w:rsidRPr="00D61312">
              <w:rPr>
                <w:rFonts w:ascii="Calibri" w:hAnsi="Calibri" w:cs="Calibri"/>
                <w:color w:val="000000"/>
                <w:sz w:val="20"/>
                <w:szCs w:val="20"/>
              </w:rPr>
              <w:t>Departmental Approval</w:t>
            </w:r>
          </w:p>
          <w:p w14:paraId="5395E613" w14:textId="77777777" w:rsidR="00D61312" w:rsidRPr="00D61312" w:rsidRDefault="00D61312" w:rsidP="005C16B3">
            <w:pPr>
              <w:pStyle w:val="NormalWeb"/>
              <w:spacing w:before="0" w:beforeAutospacing="0" w:after="0" w:afterAutospacing="0"/>
              <w:ind w:left="166" w:firstLine="14"/>
              <w:rPr>
                <w:sz w:val="20"/>
                <w:szCs w:val="20"/>
              </w:rPr>
            </w:pPr>
            <w:r w:rsidRPr="00D61312">
              <w:rPr>
                <w:rFonts w:ascii="Calibri" w:hAnsi="Calibri" w:cs="Calibri"/>
                <w:color w:val="000000"/>
                <w:sz w:val="20"/>
                <w:szCs w:val="20"/>
              </w:rPr>
              <w:t>Chair Signature</w:t>
            </w:r>
          </w:p>
          <w:p w14:paraId="38A84E01" w14:textId="77777777" w:rsidR="00D61312" w:rsidRPr="00D61312" w:rsidRDefault="00D61312" w:rsidP="005C16B3">
            <w:pPr>
              <w:pStyle w:val="NormalWeb"/>
              <w:spacing w:before="0" w:beforeAutospacing="0" w:after="0" w:afterAutospacing="0"/>
              <w:ind w:left="166" w:firstLine="14"/>
              <w:rPr>
                <w:sz w:val="20"/>
                <w:szCs w:val="20"/>
              </w:rPr>
            </w:pPr>
            <w:r w:rsidRPr="00D61312">
              <w:rPr>
                <w:rFonts w:ascii="Calibri" w:hAnsi="Calibri" w:cs="Calibri"/>
                <w:color w:val="000000"/>
                <w:sz w:val="20"/>
                <w:szCs w:val="20"/>
              </w:rPr>
              <w:t>Dean’s Signature</w:t>
            </w:r>
          </w:p>
          <w:p w14:paraId="01CFB78A" w14:textId="77777777" w:rsidR="00D61312" w:rsidRPr="00D61312" w:rsidRDefault="00D61312" w:rsidP="00D61312">
            <w:pPr>
              <w:rPr>
                <w:rFonts w:asciiTheme="minorHAnsi" w:hAnsiTheme="minorHAnsi" w:cstheme="minorHAnsi"/>
                <w:b/>
                <w:bCs/>
                <w:sz w:val="20"/>
                <w:szCs w:val="20"/>
              </w:rPr>
            </w:pPr>
          </w:p>
        </w:tc>
        <w:tc>
          <w:tcPr>
            <w:tcW w:w="2245" w:type="dxa"/>
          </w:tcPr>
          <w:p w14:paraId="3B186CD6" w14:textId="77777777" w:rsidR="00D61312" w:rsidRDefault="00D61312" w:rsidP="00D61312">
            <w:pPr>
              <w:rPr>
                <w:rFonts w:ascii="Calibri" w:hAnsi="Calibri" w:cs="Calibri"/>
                <w:color w:val="000000"/>
                <w:sz w:val="20"/>
                <w:szCs w:val="20"/>
              </w:rPr>
            </w:pPr>
          </w:p>
          <w:p w14:paraId="18C0E740" w14:textId="51C62F7B" w:rsidR="00D61312" w:rsidRPr="00D61312" w:rsidRDefault="00D61312" w:rsidP="00D61312">
            <w:pPr>
              <w:rPr>
                <w:rFonts w:asciiTheme="minorHAnsi" w:hAnsiTheme="minorHAnsi" w:cstheme="minorHAnsi"/>
                <w:b/>
                <w:bCs/>
                <w:sz w:val="20"/>
                <w:szCs w:val="20"/>
              </w:rPr>
            </w:pPr>
            <w:r w:rsidRPr="00D61312">
              <w:rPr>
                <w:rFonts w:ascii="Calibri" w:hAnsi="Calibri" w:cs="Calibri"/>
                <w:color w:val="000000"/>
                <w:sz w:val="20"/>
                <w:szCs w:val="20"/>
              </w:rPr>
              <w:t>Early Spring Semester</w:t>
            </w:r>
          </w:p>
        </w:tc>
      </w:tr>
      <w:tr w:rsidR="00D61312" w14:paraId="1532EC57" w14:textId="77777777" w:rsidTr="005C16B3">
        <w:tc>
          <w:tcPr>
            <w:tcW w:w="2245" w:type="dxa"/>
          </w:tcPr>
          <w:p w14:paraId="0325875A" w14:textId="77777777" w:rsidR="00D61312" w:rsidRDefault="00D61312" w:rsidP="00D61312">
            <w:pPr>
              <w:rPr>
                <w:rFonts w:asciiTheme="minorHAnsi" w:hAnsiTheme="minorHAnsi" w:cstheme="minorHAnsi"/>
                <w:sz w:val="20"/>
                <w:szCs w:val="20"/>
              </w:rPr>
            </w:pPr>
          </w:p>
          <w:p w14:paraId="7793C2D5" w14:textId="7ACC1A9A" w:rsidR="00D61312" w:rsidRPr="00D61312" w:rsidRDefault="00D61312" w:rsidP="00D61312">
            <w:pPr>
              <w:rPr>
                <w:rFonts w:asciiTheme="minorHAnsi" w:hAnsiTheme="minorHAnsi" w:cstheme="minorHAnsi"/>
                <w:b/>
                <w:bCs/>
                <w:sz w:val="20"/>
                <w:szCs w:val="20"/>
              </w:rPr>
            </w:pPr>
            <w:r w:rsidRPr="00D61312">
              <w:rPr>
                <w:rFonts w:asciiTheme="minorHAnsi" w:hAnsiTheme="minorHAnsi" w:cstheme="minorHAnsi"/>
                <w:sz w:val="20"/>
                <w:szCs w:val="20"/>
              </w:rPr>
              <w:t>September - November</w:t>
            </w:r>
          </w:p>
        </w:tc>
        <w:tc>
          <w:tcPr>
            <w:tcW w:w="6300" w:type="dxa"/>
            <w:shd w:val="clear" w:color="auto" w:fill="EAF1DD" w:themeFill="accent3" w:themeFillTint="33"/>
          </w:tcPr>
          <w:p w14:paraId="05324E89" w14:textId="77777777" w:rsidR="00D61312" w:rsidRDefault="00D61312" w:rsidP="00D61312">
            <w:pPr>
              <w:pStyle w:val="NormalWeb"/>
              <w:spacing w:before="0" w:beforeAutospacing="0" w:after="0" w:afterAutospacing="0" w:line="200" w:lineRule="exact"/>
              <w:ind w:left="180" w:hanging="14"/>
              <w:rPr>
                <w:rFonts w:ascii="Calibri" w:hAnsi="Calibri" w:cs="Calibri"/>
                <w:color w:val="000000"/>
                <w:sz w:val="20"/>
                <w:szCs w:val="20"/>
              </w:rPr>
            </w:pPr>
          </w:p>
          <w:p w14:paraId="39932BB2" w14:textId="41C38782" w:rsidR="00D61312" w:rsidRPr="00D61312" w:rsidRDefault="00D61312" w:rsidP="00D61312">
            <w:pPr>
              <w:pStyle w:val="NormalWeb"/>
              <w:spacing w:before="0" w:beforeAutospacing="0" w:after="0" w:afterAutospacing="0" w:line="200" w:lineRule="exact"/>
              <w:ind w:left="180" w:hanging="14"/>
              <w:rPr>
                <w:sz w:val="20"/>
                <w:szCs w:val="20"/>
              </w:rPr>
            </w:pPr>
            <w:r w:rsidRPr="00D61312">
              <w:rPr>
                <w:rFonts w:ascii="Calibri" w:hAnsi="Calibri" w:cs="Calibri"/>
                <w:color w:val="000000"/>
                <w:sz w:val="20"/>
                <w:szCs w:val="20"/>
              </w:rPr>
              <w:t>Obtain Curriculum Committee Approval</w:t>
            </w:r>
          </w:p>
          <w:p w14:paraId="5E001BD6" w14:textId="16EDF5BA" w:rsidR="00D61312" w:rsidRPr="00D61312" w:rsidRDefault="00D61312" w:rsidP="00D61312">
            <w:pPr>
              <w:pStyle w:val="NormalWeb"/>
              <w:numPr>
                <w:ilvl w:val="0"/>
                <w:numId w:val="20"/>
              </w:numPr>
              <w:spacing w:before="0" w:beforeAutospacing="0" w:after="0" w:afterAutospacing="0" w:line="200" w:lineRule="exact"/>
              <w:ind w:left="540"/>
              <w:textAlignment w:val="baseline"/>
              <w:rPr>
                <w:rFonts w:ascii="Calibri" w:hAnsi="Calibri" w:cs="Calibri"/>
                <w:color w:val="000000"/>
                <w:sz w:val="20"/>
                <w:szCs w:val="20"/>
              </w:rPr>
            </w:pPr>
            <w:r w:rsidRPr="00D61312">
              <w:rPr>
                <w:rFonts w:ascii="Calibri" w:hAnsi="Calibri" w:cs="Calibri"/>
                <w:color w:val="000000"/>
                <w:sz w:val="20"/>
                <w:szCs w:val="20"/>
              </w:rPr>
              <w:t>Sent to UCC chair at least 10 days before Sept., Oct., or November UGCC meetings. </w:t>
            </w:r>
          </w:p>
          <w:p w14:paraId="4538C838" w14:textId="41F8A7AD" w:rsidR="00D61312" w:rsidRPr="00D61312" w:rsidRDefault="00D61312" w:rsidP="00D61312">
            <w:pPr>
              <w:pStyle w:val="NormalWeb"/>
              <w:numPr>
                <w:ilvl w:val="0"/>
                <w:numId w:val="20"/>
              </w:numPr>
              <w:spacing w:before="0" w:beforeAutospacing="0" w:after="0" w:afterAutospacing="0" w:line="200" w:lineRule="exact"/>
              <w:ind w:left="540"/>
              <w:textAlignment w:val="baseline"/>
              <w:rPr>
                <w:rFonts w:ascii="Calibri" w:hAnsi="Calibri" w:cs="Calibri"/>
                <w:color w:val="000000"/>
                <w:sz w:val="20"/>
                <w:szCs w:val="20"/>
              </w:rPr>
            </w:pPr>
            <w:r w:rsidRPr="00D61312">
              <w:rPr>
                <w:rFonts w:ascii="Calibri" w:hAnsi="Calibri" w:cs="Calibri"/>
                <w:color w:val="000000"/>
                <w:sz w:val="20"/>
                <w:szCs w:val="20"/>
              </w:rPr>
              <w:t>Review UCC Instructions for documents required of New Program Approvals.</w:t>
            </w:r>
          </w:p>
          <w:p w14:paraId="7AA65FBC" w14:textId="77777777" w:rsidR="00D61312" w:rsidRPr="00D61312" w:rsidRDefault="00D61312" w:rsidP="00D61312">
            <w:pPr>
              <w:rPr>
                <w:rFonts w:asciiTheme="minorHAnsi" w:hAnsiTheme="minorHAnsi" w:cstheme="minorHAnsi"/>
                <w:b/>
                <w:bCs/>
                <w:sz w:val="20"/>
                <w:szCs w:val="20"/>
              </w:rPr>
            </w:pPr>
          </w:p>
        </w:tc>
        <w:tc>
          <w:tcPr>
            <w:tcW w:w="2245" w:type="dxa"/>
          </w:tcPr>
          <w:p w14:paraId="34176EAB" w14:textId="77777777" w:rsidR="00D61312" w:rsidRDefault="00D61312" w:rsidP="00D61312">
            <w:pPr>
              <w:rPr>
                <w:rFonts w:asciiTheme="minorHAnsi" w:hAnsiTheme="minorHAnsi" w:cstheme="minorHAnsi"/>
                <w:sz w:val="20"/>
                <w:szCs w:val="20"/>
              </w:rPr>
            </w:pPr>
          </w:p>
          <w:p w14:paraId="5BB3A0F6" w14:textId="337BEBF2" w:rsidR="00D61312" w:rsidRPr="00D61312" w:rsidRDefault="00D61312" w:rsidP="00D61312">
            <w:pPr>
              <w:rPr>
                <w:rFonts w:asciiTheme="minorHAnsi" w:hAnsiTheme="minorHAnsi" w:cstheme="minorHAnsi"/>
                <w:sz w:val="20"/>
                <w:szCs w:val="20"/>
              </w:rPr>
            </w:pPr>
            <w:r w:rsidRPr="00D61312">
              <w:rPr>
                <w:rFonts w:asciiTheme="minorHAnsi" w:hAnsiTheme="minorHAnsi" w:cstheme="minorHAnsi"/>
                <w:sz w:val="20"/>
                <w:szCs w:val="20"/>
              </w:rPr>
              <w:t>February - April</w:t>
            </w:r>
          </w:p>
        </w:tc>
      </w:tr>
      <w:tr w:rsidR="00D61312" w14:paraId="29B99207" w14:textId="77777777" w:rsidTr="005C16B3">
        <w:tc>
          <w:tcPr>
            <w:tcW w:w="2245" w:type="dxa"/>
          </w:tcPr>
          <w:p w14:paraId="55794D55" w14:textId="77777777" w:rsidR="00D61312" w:rsidRDefault="00D61312" w:rsidP="00D61312">
            <w:pPr>
              <w:rPr>
                <w:rFonts w:asciiTheme="minorHAnsi" w:hAnsiTheme="minorHAnsi" w:cstheme="minorHAnsi"/>
                <w:sz w:val="20"/>
                <w:szCs w:val="20"/>
              </w:rPr>
            </w:pPr>
          </w:p>
          <w:p w14:paraId="5DA17974" w14:textId="012A793A" w:rsidR="00D61312" w:rsidRPr="00D61312" w:rsidRDefault="00D61312" w:rsidP="00D61312">
            <w:pPr>
              <w:rPr>
                <w:rFonts w:asciiTheme="minorHAnsi" w:hAnsiTheme="minorHAnsi" w:cstheme="minorHAnsi"/>
                <w:b/>
                <w:bCs/>
                <w:sz w:val="20"/>
                <w:szCs w:val="20"/>
              </w:rPr>
            </w:pPr>
            <w:r w:rsidRPr="00D61312">
              <w:rPr>
                <w:rFonts w:asciiTheme="minorHAnsi" w:hAnsiTheme="minorHAnsi" w:cstheme="minorHAnsi"/>
                <w:sz w:val="20"/>
                <w:szCs w:val="20"/>
              </w:rPr>
              <w:t>November and/or  February</w:t>
            </w:r>
          </w:p>
        </w:tc>
        <w:tc>
          <w:tcPr>
            <w:tcW w:w="6300" w:type="dxa"/>
            <w:shd w:val="clear" w:color="auto" w:fill="EAF1DD" w:themeFill="accent3" w:themeFillTint="33"/>
          </w:tcPr>
          <w:p w14:paraId="50A0BCCE" w14:textId="77777777" w:rsidR="00D61312" w:rsidRDefault="00D61312" w:rsidP="00D61312">
            <w:pPr>
              <w:pStyle w:val="NormalWeb"/>
              <w:spacing w:before="0" w:beforeAutospacing="0" w:after="0" w:afterAutospacing="0"/>
              <w:ind w:left="180" w:hanging="14"/>
              <w:rPr>
                <w:rFonts w:ascii="Calibri" w:hAnsi="Calibri" w:cs="Calibri"/>
                <w:color w:val="000000"/>
                <w:sz w:val="18"/>
                <w:szCs w:val="18"/>
              </w:rPr>
            </w:pPr>
          </w:p>
          <w:p w14:paraId="336E29E7" w14:textId="75FB9C1B" w:rsidR="00D61312" w:rsidRDefault="00D61312" w:rsidP="00D61312">
            <w:pPr>
              <w:pStyle w:val="NormalWeb"/>
              <w:spacing w:before="0" w:beforeAutospacing="0" w:after="0" w:afterAutospacing="0"/>
              <w:ind w:left="180" w:hanging="14"/>
            </w:pPr>
            <w:r>
              <w:rPr>
                <w:rFonts w:ascii="Calibri" w:hAnsi="Calibri" w:cs="Calibri"/>
                <w:color w:val="000000"/>
                <w:sz w:val="18"/>
                <w:szCs w:val="18"/>
              </w:rPr>
              <w:t>Approval by Administration and BOT, as needed</w:t>
            </w:r>
          </w:p>
          <w:p w14:paraId="244A57F7" w14:textId="77777777" w:rsidR="00D61312" w:rsidRDefault="00D61312" w:rsidP="00D61312">
            <w:pPr>
              <w:pStyle w:val="NormalWeb"/>
              <w:spacing w:before="0" w:beforeAutospacing="0" w:after="0" w:afterAutospacing="0"/>
              <w:ind w:left="180" w:hanging="14"/>
            </w:pPr>
            <w:r>
              <w:rPr>
                <w:rFonts w:ascii="Calibri" w:hAnsi="Calibri" w:cs="Calibri"/>
                <w:color w:val="000000"/>
                <w:sz w:val="18"/>
                <w:szCs w:val="18"/>
              </w:rPr>
              <w:t>Submission to MSCHE &amp; Program Accreditor if needed</w:t>
            </w:r>
          </w:p>
          <w:p w14:paraId="16BD4BA8" w14:textId="77777777" w:rsidR="00D61312" w:rsidRPr="00D61312" w:rsidRDefault="00D61312" w:rsidP="00D61312">
            <w:pPr>
              <w:rPr>
                <w:rFonts w:asciiTheme="minorHAnsi" w:hAnsiTheme="minorHAnsi" w:cstheme="minorHAnsi"/>
                <w:b/>
                <w:bCs/>
                <w:sz w:val="20"/>
                <w:szCs w:val="20"/>
              </w:rPr>
            </w:pPr>
          </w:p>
        </w:tc>
        <w:tc>
          <w:tcPr>
            <w:tcW w:w="2245" w:type="dxa"/>
          </w:tcPr>
          <w:p w14:paraId="70A939F6" w14:textId="77777777" w:rsidR="00D61312" w:rsidRDefault="00D61312" w:rsidP="00D61312">
            <w:pPr>
              <w:rPr>
                <w:rFonts w:asciiTheme="minorHAnsi" w:hAnsiTheme="minorHAnsi" w:cstheme="minorHAnsi"/>
                <w:sz w:val="20"/>
                <w:szCs w:val="20"/>
              </w:rPr>
            </w:pPr>
          </w:p>
          <w:p w14:paraId="770C30D0" w14:textId="01FD621A" w:rsidR="00D61312" w:rsidRPr="00D61312" w:rsidRDefault="00D61312" w:rsidP="00D61312">
            <w:pPr>
              <w:rPr>
                <w:rFonts w:asciiTheme="minorHAnsi" w:hAnsiTheme="minorHAnsi" w:cstheme="minorHAnsi"/>
                <w:sz w:val="20"/>
                <w:szCs w:val="20"/>
              </w:rPr>
            </w:pPr>
            <w:r w:rsidRPr="00D61312">
              <w:rPr>
                <w:rFonts w:asciiTheme="minorHAnsi" w:hAnsiTheme="minorHAnsi" w:cstheme="minorHAnsi"/>
                <w:sz w:val="20"/>
                <w:szCs w:val="20"/>
              </w:rPr>
              <w:t>April and/or October</w:t>
            </w:r>
          </w:p>
        </w:tc>
      </w:tr>
      <w:tr w:rsidR="00D61312" w14:paraId="1C333582" w14:textId="77777777" w:rsidTr="005C16B3">
        <w:tc>
          <w:tcPr>
            <w:tcW w:w="2245" w:type="dxa"/>
          </w:tcPr>
          <w:p w14:paraId="3D3A5061" w14:textId="77777777" w:rsidR="00D61312" w:rsidRDefault="00D61312" w:rsidP="00D61312">
            <w:pPr>
              <w:rPr>
                <w:rFonts w:asciiTheme="minorHAnsi" w:hAnsiTheme="minorHAnsi" w:cstheme="minorHAnsi"/>
                <w:sz w:val="20"/>
                <w:szCs w:val="20"/>
              </w:rPr>
            </w:pPr>
          </w:p>
          <w:p w14:paraId="420A8E8E" w14:textId="7B42656F" w:rsidR="00D61312" w:rsidRPr="00D61312" w:rsidRDefault="00D61312" w:rsidP="00D61312">
            <w:pPr>
              <w:rPr>
                <w:rFonts w:asciiTheme="minorHAnsi" w:hAnsiTheme="minorHAnsi" w:cstheme="minorHAnsi"/>
                <w:b/>
                <w:bCs/>
                <w:sz w:val="20"/>
                <w:szCs w:val="20"/>
              </w:rPr>
            </w:pPr>
            <w:r w:rsidRPr="00D61312">
              <w:rPr>
                <w:rFonts w:asciiTheme="minorHAnsi" w:hAnsiTheme="minorHAnsi" w:cstheme="minorHAnsi"/>
                <w:sz w:val="20"/>
                <w:szCs w:val="20"/>
              </w:rPr>
              <w:t>Spring / Summer</w:t>
            </w:r>
          </w:p>
        </w:tc>
        <w:tc>
          <w:tcPr>
            <w:tcW w:w="6300" w:type="dxa"/>
            <w:shd w:val="clear" w:color="auto" w:fill="EAF1DD" w:themeFill="accent3" w:themeFillTint="33"/>
          </w:tcPr>
          <w:p w14:paraId="36B9971A" w14:textId="77777777" w:rsidR="00D61312" w:rsidRDefault="00D61312" w:rsidP="00D61312">
            <w:pPr>
              <w:pStyle w:val="NormalWeb"/>
              <w:spacing w:before="0" w:beforeAutospacing="0" w:after="0" w:afterAutospacing="0" w:line="200" w:lineRule="exact"/>
              <w:ind w:left="180" w:hanging="14"/>
              <w:rPr>
                <w:rFonts w:ascii="Calibri" w:hAnsi="Calibri" w:cs="Calibri"/>
                <w:color w:val="000000"/>
                <w:sz w:val="20"/>
                <w:szCs w:val="20"/>
              </w:rPr>
            </w:pPr>
          </w:p>
          <w:p w14:paraId="10F3E110" w14:textId="4178148F" w:rsidR="00D61312" w:rsidRPr="00D61312" w:rsidRDefault="00D61312" w:rsidP="00D61312">
            <w:pPr>
              <w:pStyle w:val="NormalWeb"/>
              <w:spacing w:before="0" w:beforeAutospacing="0" w:after="0" w:afterAutospacing="0" w:line="200" w:lineRule="exact"/>
              <w:ind w:left="180" w:hanging="14"/>
              <w:rPr>
                <w:sz w:val="20"/>
                <w:szCs w:val="20"/>
              </w:rPr>
            </w:pPr>
            <w:r w:rsidRPr="00D61312">
              <w:rPr>
                <w:rFonts w:ascii="Calibri" w:hAnsi="Calibri" w:cs="Calibri"/>
                <w:color w:val="000000"/>
                <w:sz w:val="20"/>
                <w:szCs w:val="20"/>
              </w:rPr>
              <w:t>Notification of appropriate agencies (Post MSCHE approval):</w:t>
            </w:r>
          </w:p>
          <w:p w14:paraId="770DE39F" w14:textId="77777777" w:rsidR="00D61312" w:rsidRPr="00D61312" w:rsidRDefault="00D61312" w:rsidP="005C16B3">
            <w:pPr>
              <w:pStyle w:val="NormalWeb"/>
              <w:numPr>
                <w:ilvl w:val="0"/>
                <w:numId w:val="21"/>
              </w:numPr>
              <w:tabs>
                <w:tab w:val="clear" w:pos="720"/>
                <w:tab w:val="num" w:pos="526"/>
              </w:tabs>
              <w:spacing w:before="0" w:beforeAutospacing="0" w:after="0" w:afterAutospacing="0" w:line="200" w:lineRule="exact"/>
              <w:ind w:left="256" w:hanging="14"/>
              <w:textAlignment w:val="baseline"/>
              <w:rPr>
                <w:rFonts w:ascii="Calibri" w:hAnsi="Calibri" w:cs="Calibri"/>
                <w:color w:val="000000"/>
                <w:sz w:val="20"/>
                <w:szCs w:val="20"/>
              </w:rPr>
            </w:pPr>
            <w:r w:rsidRPr="00D61312">
              <w:rPr>
                <w:rFonts w:ascii="Calibri" w:hAnsi="Calibri" w:cs="Calibri"/>
                <w:color w:val="000000"/>
                <w:sz w:val="20"/>
                <w:szCs w:val="20"/>
              </w:rPr>
              <w:t>US Department of Education</w:t>
            </w:r>
          </w:p>
          <w:p w14:paraId="6AE24F88" w14:textId="77777777" w:rsidR="00D61312" w:rsidRPr="00D61312" w:rsidRDefault="00D61312" w:rsidP="005C16B3">
            <w:pPr>
              <w:pStyle w:val="NormalWeb"/>
              <w:numPr>
                <w:ilvl w:val="0"/>
                <w:numId w:val="21"/>
              </w:numPr>
              <w:tabs>
                <w:tab w:val="clear" w:pos="720"/>
                <w:tab w:val="num" w:pos="526"/>
              </w:tabs>
              <w:spacing w:before="0" w:beforeAutospacing="0" w:after="0" w:afterAutospacing="0" w:line="200" w:lineRule="exact"/>
              <w:ind w:left="256" w:hanging="14"/>
              <w:textAlignment w:val="baseline"/>
              <w:rPr>
                <w:rFonts w:ascii="Calibri" w:hAnsi="Calibri" w:cs="Calibri"/>
                <w:color w:val="000000"/>
                <w:sz w:val="20"/>
                <w:szCs w:val="20"/>
              </w:rPr>
            </w:pPr>
            <w:r w:rsidRPr="00D61312">
              <w:rPr>
                <w:rFonts w:ascii="Calibri" w:hAnsi="Calibri" w:cs="Calibri"/>
                <w:color w:val="000000"/>
                <w:sz w:val="20"/>
                <w:szCs w:val="20"/>
              </w:rPr>
              <w:t>SEVIS</w:t>
            </w:r>
          </w:p>
          <w:p w14:paraId="07120F84" w14:textId="77777777" w:rsidR="00D61312" w:rsidRPr="00D61312" w:rsidRDefault="00D61312" w:rsidP="005C16B3">
            <w:pPr>
              <w:pStyle w:val="NormalWeb"/>
              <w:numPr>
                <w:ilvl w:val="0"/>
                <w:numId w:val="21"/>
              </w:numPr>
              <w:tabs>
                <w:tab w:val="clear" w:pos="720"/>
                <w:tab w:val="num" w:pos="526"/>
              </w:tabs>
              <w:spacing w:before="0" w:beforeAutospacing="0" w:after="0" w:afterAutospacing="0" w:line="200" w:lineRule="exact"/>
              <w:ind w:left="256" w:hanging="14"/>
              <w:textAlignment w:val="baseline"/>
              <w:rPr>
                <w:rFonts w:ascii="Calibri" w:hAnsi="Calibri" w:cs="Calibri"/>
                <w:color w:val="000000"/>
                <w:sz w:val="20"/>
                <w:szCs w:val="20"/>
              </w:rPr>
            </w:pPr>
            <w:r w:rsidRPr="00D61312">
              <w:rPr>
                <w:rFonts w:ascii="Calibri" w:hAnsi="Calibri" w:cs="Calibri"/>
                <w:color w:val="000000"/>
                <w:sz w:val="20"/>
                <w:szCs w:val="20"/>
              </w:rPr>
              <w:t>Homeland Security</w:t>
            </w:r>
          </w:p>
          <w:p w14:paraId="5AE9FF36" w14:textId="77777777" w:rsidR="00D61312" w:rsidRPr="00D61312" w:rsidRDefault="00D61312" w:rsidP="005C16B3">
            <w:pPr>
              <w:pStyle w:val="NormalWeb"/>
              <w:numPr>
                <w:ilvl w:val="0"/>
                <w:numId w:val="21"/>
              </w:numPr>
              <w:tabs>
                <w:tab w:val="clear" w:pos="720"/>
                <w:tab w:val="num" w:pos="526"/>
              </w:tabs>
              <w:spacing w:before="0" w:beforeAutospacing="0" w:after="0" w:afterAutospacing="0" w:line="200" w:lineRule="exact"/>
              <w:ind w:left="256" w:hanging="14"/>
              <w:textAlignment w:val="baseline"/>
              <w:rPr>
                <w:rFonts w:ascii="Calibri" w:hAnsi="Calibri" w:cs="Calibri"/>
                <w:color w:val="000000"/>
                <w:sz w:val="20"/>
                <w:szCs w:val="20"/>
              </w:rPr>
            </w:pPr>
            <w:r w:rsidRPr="00D61312">
              <w:rPr>
                <w:rFonts w:ascii="Calibri" w:hAnsi="Calibri" w:cs="Calibri"/>
                <w:color w:val="000000"/>
                <w:sz w:val="20"/>
                <w:szCs w:val="20"/>
              </w:rPr>
              <w:t>PA Approval</w:t>
            </w:r>
          </w:p>
          <w:p w14:paraId="2A0BB973" w14:textId="77777777" w:rsidR="00D61312" w:rsidRPr="00D61312" w:rsidRDefault="00D61312" w:rsidP="00D61312">
            <w:pPr>
              <w:rPr>
                <w:rFonts w:asciiTheme="minorHAnsi" w:hAnsiTheme="minorHAnsi" w:cstheme="minorHAnsi"/>
                <w:b/>
                <w:bCs/>
                <w:sz w:val="20"/>
                <w:szCs w:val="20"/>
              </w:rPr>
            </w:pPr>
          </w:p>
        </w:tc>
        <w:tc>
          <w:tcPr>
            <w:tcW w:w="2245" w:type="dxa"/>
          </w:tcPr>
          <w:p w14:paraId="4D34BCF8" w14:textId="77777777" w:rsidR="00D61312" w:rsidRDefault="00D61312" w:rsidP="00D61312">
            <w:pPr>
              <w:rPr>
                <w:rFonts w:asciiTheme="minorHAnsi" w:hAnsiTheme="minorHAnsi" w:cstheme="minorHAnsi"/>
                <w:sz w:val="20"/>
                <w:szCs w:val="20"/>
              </w:rPr>
            </w:pPr>
          </w:p>
          <w:p w14:paraId="1ED63EC8" w14:textId="27218D41" w:rsidR="00D61312" w:rsidRPr="00D61312" w:rsidRDefault="00D61312" w:rsidP="00D61312">
            <w:pPr>
              <w:rPr>
                <w:rFonts w:asciiTheme="minorHAnsi" w:hAnsiTheme="minorHAnsi" w:cstheme="minorHAnsi"/>
                <w:sz w:val="20"/>
                <w:szCs w:val="20"/>
              </w:rPr>
            </w:pPr>
            <w:r w:rsidRPr="00D61312">
              <w:rPr>
                <w:rFonts w:asciiTheme="minorHAnsi" w:hAnsiTheme="minorHAnsi" w:cstheme="minorHAnsi"/>
                <w:sz w:val="20"/>
                <w:szCs w:val="20"/>
              </w:rPr>
              <w:t>Summer/ Fall</w:t>
            </w:r>
          </w:p>
        </w:tc>
      </w:tr>
      <w:tr w:rsidR="00D61312" w14:paraId="38A1BC58" w14:textId="77777777" w:rsidTr="005C16B3">
        <w:tc>
          <w:tcPr>
            <w:tcW w:w="2245" w:type="dxa"/>
          </w:tcPr>
          <w:p w14:paraId="2C2CBD55" w14:textId="77777777" w:rsidR="00D61312" w:rsidRDefault="00D61312" w:rsidP="00D61312">
            <w:pPr>
              <w:jc w:val="center"/>
              <w:rPr>
                <w:rFonts w:asciiTheme="minorHAnsi" w:hAnsiTheme="minorHAnsi" w:cstheme="minorHAnsi"/>
                <w:b/>
                <w:bCs/>
                <w:sz w:val="20"/>
                <w:szCs w:val="20"/>
              </w:rPr>
            </w:pPr>
          </w:p>
          <w:p w14:paraId="6ED785CD" w14:textId="7E841529" w:rsidR="00D61312" w:rsidRPr="00D61312" w:rsidRDefault="00D61312" w:rsidP="00D61312">
            <w:pPr>
              <w:jc w:val="center"/>
              <w:rPr>
                <w:rFonts w:asciiTheme="minorHAnsi" w:hAnsiTheme="minorHAnsi" w:cstheme="minorHAnsi"/>
                <w:b/>
                <w:bCs/>
                <w:sz w:val="20"/>
                <w:szCs w:val="20"/>
              </w:rPr>
            </w:pPr>
            <w:r w:rsidRPr="00D61312">
              <w:rPr>
                <w:rFonts w:asciiTheme="minorHAnsi" w:hAnsiTheme="minorHAnsi" w:cstheme="minorHAnsi"/>
                <w:b/>
                <w:bCs/>
                <w:sz w:val="20"/>
                <w:szCs w:val="20"/>
              </w:rPr>
              <w:t>Fall</w:t>
            </w:r>
          </w:p>
        </w:tc>
        <w:tc>
          <w:tcPr>
            <w:tcW w:w="6300" w:type="dxa"/>
            <w:shd w:val="clear" w:color="auto" w:fill="EAF1DD" w:themeFill="accent3" w:themeFillTint="33"/>
          </w:tcPr>
          <w:p w14:paraId="12F5E5F8" w14:textId="77777777" w:rsidR="00D61312" w:rsidRDefault="00D61312" w:rsidP="00D61312">
            <w:pPr>
              <w:pStyle w:val="NormalWeb"/>
              <w:spacing w:before="0" w:beforeAutospacing="0" w:after="0" w:afterAutospacing="0"/>
              <w:jc w:val="center"/>
              <w:rPr>
                <w:rFonts w:ascii="Calibri" w:hAnsi="Calibri" w:cs="Calibri"/>
                <w:b/>
                <w:bCs/>
                <w:color w:val="000000"/>
                <w:sz w:val="20"/>
                <w:szCs w:val="20"/>
              </w:rPr>
            </w:pPr>
          </w:p>
          <w:p w14:paraId="39519638" w14:textId="08E6A288" w:rsidR="00D61312" w:rsidRPr="00D61312" w:rsidRDefault="00D61312" w:rsidP="00D61312">
            <w:pPr>
              <w:pStyle w:val="NormalWeb"/>
              <w:spacing w:before="0" w:beforeAutospacing="0" w:after="0" w:afterAutospacing="0"/>
              <w:jc w:val="center"/>
              <w:rPr>
                <w:b/>
                <w:bCs/>
                <w:sz w:val="20"/>
                <w:szCs w:val="20"/>
              </w:rPr>
            </w:pPr>
            <w:r w:rsidRPr="00D61312">
              <w:rPr>
                <w:rFonts w:ascii="Calibri" w:hAnsi="Calibri" w:cs="Calibri"/>
                <w:b/>
                <w:bCs/>
                <w:color w:val="000000"/>
                <w:sz w:val="20"/>
                <w:szCs w:val="20"/>
              </w:rPr>
              <w:t>Start Program</w:t>
            </w:r>
          </w:p>
          <w:p w14:paraId="5D34ED0D" w14:textId="77777777" w:rsidR="00D61312" w:rsidRPr="00D61312" w:rsidRDefault="00D61312" w:rsidP="00D61312">
            <w:pPr>
              <w:rPr>
                <w:rFonts w:asciiTheme="minorHAnsi" w:hAnsiTheme="minorHAnsi" w:cstheme="minorHAnsi"/>
                <w:b/>
                <w:bCs/>
                <w:sz w:val="20"/>
                <w:szCs w:val="20"/>
              </w:rPr>
            </w:pPr>
          </w:p>
        </w:tc>
        <w:tc>
          <w:tcPr>
            <w:tcW w:w="2245" w:type="dxa"/>
          </w:tcPr>
          <w:p w14:paraId="68478193" w14:textId="77777777" w:rsidR="00D61312" w:rsidRDefault="00D61312" w:rsidP="00D61312">
            <w:pPr>
              <w:jc w:val="center"/>
              <w:rPr>
                <w:rFonts w:asciiTheme="minorHAnsi" w:hAnsiTheme="minorHAnsi" w:cstheme="minorHAnsi"/>
                <w:b/>
                <w:bCs/>
                <w:sz w:val="20"/>
                <w:szCs w:val="20"/>
              </w:rPr>
            </w:pPr>
          </w:p>
          <w:p w14:paraId="5276F4FF" w14:textId="1A451BC8" w:rsidR="00D61312" w:rsidRPr="00D61312" w:rsidRDefault="00D61312" w:rsidP="00D61312">
            <w:pPr>
              <w:jc w:val="center"/>
              <w:rPr>
                <w:rFonts w:asciiTheme="minorHAnsi" w:hAnsiTheme="minorHAnsi" w:cstheme="minorHAnsi"/>
                <w:b/>
                <w:bCs/>
                <w:sz w:val="20"/>
                <w:szCs w:val="20"/>
              </w:rPr>
            </w:pPr>
            <w:r w:rsidRPr="00D61312">
              <w:rPr>
                <w:rFonts w:asciiTheme="minorHAnsi" w:hAnsiTheme="minorHAnsi" w:cstheme="minorHAnsi"/>
                <w:b/>
                <w:bCs/>
                <w:sz w:val="20"/>
                <w:szCs w:val="20"/>
              </w:rPr>
              <w:t>Spring</w:t>
            </w:r>
          </w:p>
        </w:tc>
      </w:tr>
    </w:tbl>
    <w:p w14:paraId="7E2028BC" w14:textId="77777777" w:rsidR="00930446" w:rsidRPr="00930446" w:rsidRDefault="00930446" w:rsidP="00930446">
      <w:pPr>
        <w:jc w:val="center"/>
        <w:rPr>
          <w:rFonts w:asciiTheme="minorHAnsi" w:hAnsiTheme="minorHAnsi"/>
          <w:b/>
          <w:bCs/>
          <w:sz w:val="22"/>
        </w:rPr>
      </w:pPr>
    </w:p>
    <w:sectPr w:rsidR="00930446" w:rsidRPr="00930446" w:rsidSect="008D23BD">
      <w:headerReference w:type="default" r:id="rId7"/>
      <w:footerReference w:type="default" r:id="rId8"/>
      <w:pgSz w:w="12240" w:h="15840"/>
      <w:pgMar w:top="630" w:right="720" w:bottom="810" w:left="720" w:header="18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2B019" w14:textId="77777777" w:rsidR="00BE7E6C" w:rsidRDefault="00BE7E6C" w:rsidP="00BE7E6C">
      <w:r>
        <w:separator/>
      </w:r>
    </w:p>
  </w:endnote>
  <w:endnote w:type="continuationSeparator" w:id="0">
    <w:p w14:paraId="0F345F8F" w14:textId="77777777" w:rsidR="00BE7E6C" w:rsidRDefault="00BE7E6C" w:rsidP="00BE7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4AB17" w14:textId="19875895" w:rsidR="008D23BD" w:rsidRDefault="008D23BD">
    <w:pPr>
      <w:pStyle w:val="Footer"/>
    </w:pPr>
    <w:r>
      <w:rPr>
        <w:rFonts w:asciiTheme="minorHAnsi" w:hAnsiTheme="minorHAnsi" w:cstheme="minorHAnsi"/>
        <w:b/>
        <w:bCs/>
        <w:noProof/>
        <w:sz w:val="52"/>
        <w:szCs w:val="52"/>
      </w:rPr>
      <mc:AlternateContent>
        <mc:Choice Requires="wps">
          <w:drawing>
            <wp:anchor distT="0" distB="0" distL="114300" distR="114300" simplePos="0" relativeHeight="251661312" behindDoc="0" locked="0" layoutInCell="1" allowOverlap="1" wp14:anchorId="785E0047" wp14:editId="637AED18">
              <wp:simplePos x="0" y="0"/>
              <wp:positionH relativeFrom="margin">
                <wp:align>left</wp:align>
              </wp:positionH>
              <wp:positionV relativeFrom="paragraph">
                <wp:posOffset>66675</wp:posOffset>
              </wp:positionV>
              <wp:extent cx="68770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H="1" flipV="1">
                        <a:off x="0" y="0"/>
                        <a:ext cx="6877050" cy="19050"/>
                      </a:xfrm>
                      <a:prstGeom prst="line">
                        <a:avLst/>
                      </a:prstGeom>
                      <a:noFill/>
                      <a:ln w="9525" cap="flat" cmpd="sng" algn="ctr">
                        <a:solidFill>
                          <a:sysClr val="windowText" lastClr="000000"/>
                        </a:solidFill>
                        <a:prstDash val="solid"/>
                      </a:ln>
                      <a:effectLst/>
                    </wps:spPr>
                    <wps:bodyPr/>
                  </wps:wsp>
                </a:graphicData>
              </a:graphic>
            </wp:anchor>
          </w:drawing>
        </mc:Choice>
        <mc:Fallback xmlns:w16="http://schemas.microsoft.com/office/word/2018/wordml" xmlns:w16cex="http://schemas.microsoft.com/office/word/2018/wordml/cex">
          <w:pict>
            <v:line w14:anchorId="504F7864" id="Straight Connector 2" o:spid="_x0000_s1026" style="position:absolute;flip:x y;z-index:251661312;visibility:visible;mso-wrap-style:square;mso-wrap-distance-left:9pt;mso-wrap-distance-top:0;mso-wrap-distance-right:9pt;mso-wrap-distance-bottom:0;mso-position-horizontal:left;mso-position-horizontal-relative:margin;mso-position-vertical:absolute;mso-position-vertical-relative:text" from="0,5.25pt" to="541.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" strokecolor="windowTex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8DA6A" w14:textId="77777777" w:rsidR="00BE7E6C" w:rsidRDefault="00BE7E6C" w:rsidP="00BE7E6C">
      <w:r>
        <w:separator/>
      </w:r>
    </w:p>
  </w:footnote>
  <w:footnote w:type="continuationSeparator" w:id="0">
    <w:p w14:paraId="00AFFDD0" w14:textId="77777777" w:rsidR="00BE7E6C" w:rsidRDefault="00BE7E6C" w:rsidP="00BE7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F37F6" w14:textId="20EBF3A0" w:rsidR="00BE7E6C" w:rsidRPr="00BE7E6C" w:rsidRDefault="00BE7E6C" w:rsidP="00BE7E6C">
    <w:pPr>
      <w:pStyle w:val="Header"/>
      <w:jc w:val="right"/>
      <w:rPr>
        <w:rFonts w:asciiTheme="minorHAnsi" w:hAnsiTheme="minorHAnsi" w:cstheme="minorHAnsi"/>
        <w:b/>
        <w:bCs/>
        <w:sz w:val="52"/>
        <w:szCs w:val="52"/>
      </w:rPr>
    </w:pPr>
    <w:r>
      <w:rPr>
        <w:rFonts w:asciiTheme="minorHAnsi" w:hAnsiTheme="minorHAnsi" w:cstheme="minorHAnsi"/>
        <w:b/>
        <w:bCs/>
        <w:noProof/>
        <w:sz w:val="52"/>
        <w:szCs w:val="52"/>
      </w:rPr>
      <mc:AlternateContent>
        <mc:Choice Requires="wps">
          <w:drawing>
            <wp:anchor distT="0" distB="0" distL="114300" distR="114300" simplePos="0" relativeHeight="251659264" behindDoc="0" locked="0" layoutInCell="1" allowOverlap="1" wp14:anchorId="5489AE63" wp14:editId="755703F3">
              <wp:simplePos x="0" y="0"/>
              <wp:positionH relativeFrom="column">
                <wp:posOffset>-9525</wp:posOffset>
              </wp:positionH>
              <wp:positionV relativeFrom="paragraph">
                <wp:posOffset>352425</wp:posOffset>
              </wp:positionV>
              <wp:extent cx="68770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H="1" flipV="1">
                        <a:off x="0" y="0"/>
                        <a:ext cx="68770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7CB01B8F" id="Straight Connector 1" o:spid="_x0000_s1026" style="position:absolute;flip:x y;z-index:251659264;visibility:visible;mso-wrap-style:square;mso-wrap-distance-left:9pt;mso-wrap-distance-top:0;mso-wrap-distance-right:9pt;mso-wrap-distance-bottom:0;mso-position-horizontal:absolute;mso-position-horizontal-relative:text;mso-position-vertical:absolute;mso-position-vertical-relative:text" from="-.75pt,27.75pt" to="540.7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" strokecolor="black [3213]"/>
          </w:pict>
        </mc:Fallback>
      </mc:AlternateContent>
    </w:r>
    <w:r w:rsidRPr="00BE7E6C">
      <w:rPr>
        <w:rFonts w:asciiTheme="minorHAnsi" w:hAnsiTheme="minorHAnsi" w:cstheme="minorHAnsi"/>
        <w:b/>
        <w:bCs/>
        <w:sz w:val="52"/>
        <w:szCs w:val="52"/>
      </w:rPr>
      <w:t>UCC</w:t>
    </w:r>
  </w:p>
  <w:p w14:paraId="59B7058B" w14:textId="77777777" w:rsidR="00BE7E6C" w:rsidRDefault="00BE7E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63BB0"/>
    <w:multiLevelType w:val="multilevel"/>
    <w:tmpl w:val="FAF4E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E3517"/>
    <w:multiLevelType w:val="multilevel"/>
    <w:tmpl w:val="C876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C1F6A"/>
    <w:multiLevelType w:val="hybridMultilevel"/>
    <w:tmpl w:val="A308F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7F14B9"/>
    <w:multiLevelType w:val="hybridMultilevel"/>
    <w:tmpl w:val="1870EED4"/>
    <w:lvl w:ilvl="0" w:tplc="C1F2D3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F6463"/>
    <w:multiLevelType w:val="multilevel"/>
    <w:tmpl w:val="ED50D3E4"/>
    <w:lvl w:ilvl="0">
      <w:start w:val="1"/>
      <w:numFmt w:val="bullet"/>
      <w:lvlText w:val="●"/>
      <w:lvlJc w:val="left"/>
      <w:pPr>
        <w:ind w:left="288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B097514"/>
    <w:multiLevelType w:val="multilevel"/>
    <w:tmpl w:val="B9847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2320FF"/>
    <w:multiLevelType w:val="hybridMultilevel"/>
    <w:tmpl w:val="42763E90"/>
    <w:lvl w:ilvl="0" w:tplc="C1F2D3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4750BB"/>
    <w:multiLevelType w:val="multilevel"/>
    <w:tmpl w:val="D83AE336"/>
    <w:lvl w:ilvl="0">
      <w:start w:val="1"/>
      <w:numFmt w:val="bullet"/>
      <w:lvlText w:val="●"/>
      <w:lvlJc w:val="left"/>
      <w:pPr>
        <w:ind w:left="144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444A01CE"/>
    <w:multiLevelType w:val="hybridMultilevel"/>
    <w:tmpl w:val="2D44F334"/>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5C97D98"/>
    <w:multiLevelType w:val="hybridMultilevel"/>
    <w:tmpl w:val="0276AB5E"/>
    <w:lvl w:ilvl="0" w:tplc="04090001">
      <w:start w:val="1"/>
      <w:numFmt w:val="bullet"/>
      <w:lvlText w:val=""/>
      <w:lvlJc w:val="left"/>
      <w:pPr>
        <w:tabs>
          <w:tab w:val="num" w:pos="2880"/>
        </w:tabs>
        <w:ind w:left="28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9EC31BB"/>
    <w:multiLevelType w:val="multilevel"/>
    <w:tmpl w:val="0722F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C85F51"/>
    <w:multiLevelType w:val="hybridMultilevel"/>
    <w:tmpl w:val="EA88E472"/>
    <w:lvl w:ilvl="0" w:tplc="BEAA14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2D5908"/>
    <w:multiLevelType w:val="hybridMultilevel"/>
    <w:tmpl w:val="4AE465E6"/>
    <w:lvl w:ilvl="0" w:tplc="BEAA14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711E6E"/>
    <w:multiLevelType w:val="multilevel"/>
    <w:tmpl w:val="49A49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161D4B"/>
    <w:multiLevelType w:val="multilevel"/>
    <w:tmpl w:val="05701636"/>
    <w:lvl w:ilvl="0">
      <w:start w:val="1"/>
      <w:numFmt w:val="bullet"/>
      <w:lvlText w:val="●"/>
      <w:lvlJc w:val="left"/>
      <w:pPr>
        <w:ind w:left="144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690C3186"/>
    <w:multiLevelType w:val="hybridMultilevel"/>
    <w:tmpl w:val="5BB82C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A6453B3"/>
    <w:multiLevelType w:val="multilevel"/>
    <w:tmpl w:val="84647AA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6BD928BE"/>
    <w:multiLevelType w:val="hybridMultilevel"/>
    <w:tmpl w:val="74BA6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EF081C"/>
    <w:multiLevelType w:val="hybridMultilevel"/>
    <w:tmpl w:val="750CD67E"/>
    <w:lvl w:ilvl="0" w:tplc="C1F2D3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5E296A"/>
    <w:multiLevelType w:val="hybridMultilevel"/>
    <w:tmpl w:val="F91EB110"/>
    <w:lvl w:ilvl="0" w:tplc="C1F2D3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DF040D"/>
    <w:multiLevelType w:val="hybridMultilevel"/>
    <w:tmpl w:val="3D30AC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208784B"/>
    <w:multiLevelType w:val="hybridMultilevel"/>
    <w:tmpl w:val="45B6C294"/>
    <w:lvl w:ilvl="0" w:tplc="C1F2D3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F24C58"/>
    <w:multiLevelType w:val="hybridMultilevel"/>
    <w:tmpl w:val="EA8A48E4"/>
    <w:lvl w:ilvl="0" w:tplc="4B5EC8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62117D"/>
    <w:multiLevelType w:val="hybridMultilevel"/>
    <w:tmpl w:val="372ABD1A"/>
    <w:lvl w:ilvl="0" w:tplc="4B5EC8AE">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4" w15:restartNumberingAfterBreak="0">
    <w:nsid w:val="7B8E3823"/>
    <w:multiLevelType w:val="hybridMultilevel"/>
    <w:tmpl w:val="C56C68B4"/>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8"/>
  </w:num>
  <w:num w:numId="2">
    <w:abstractNumId w:val="2"/>
  </w:num>
  <w:num w:numId="3">
    <w:abstractNumId w:val="3"/>
  </w:num>
  <w:num w:numId="4">
    <w:abstractNumId w:val="21"/>
  </w:num>
  <w:num w:numId="5">
    <w:abstractNumId w:val="17"/>
  </w:num>
  <w:num w:numId="6">
    <w:abstractNumId w:val="18"/>
  </w:num>
  <w:num w:numId="7">
    <w:abstractNumId w:val="19"/>
  </w:num>
  <w:num w:numId="8">
    <w:abstractNumId w:val="6"/>
  </w:num>
  <w:num w:numId="9">
    <w:abstractNumId w:val="23"/>
  </w:num>
  <w:num w:numId="10">
    <w:abstractNumId w:val="20"/>
  </w:num>
  <w:num w:numId="11">
    <w:abstractNumId w:val="22"/>
  </w:num>
  <w:num w:numId="12">
    <w:abstractNumId w:val="12"/>
  </w:num>
  <w:num w:numId="13">
    <w:abstractNumId w:val="11"/>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0"/>
  </w:num>
  <w:num w:numId="18">
    <w:abstractNumId w:val="10"/>
  </w:num>
  <w:num w:numId="19">
    <w:abstractNumId w:val="13"/>
  </w:num>
  <w:num w:numId="20">
    <w:abstractNumId w:val="5"/>
  </w:num>
  <w:num w:numId="21">
    <w:abstractNumId w:val="1"/>
  </w:num>
  <w:num w:numId="22">
    <w:abstractNumId w:val="16"/>
  </w:num>
  <w:num w:numId="23">
    <w:abstractNumId w:val="14"/>
  </w:num>
  <w:num w:numId="24">
    <w:abstractNumId w:val="7"/>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mupMIPMdpKTECcDWM1UP3srw8VwtAqb8i9xpiEitVxaQ4bxqS40hb85YGnImxAO8v07TiBULHhFMx0vb1Iak0g==" w:salt="P4Yl80vTlBimu45+ZvSAsg=="/>
  <w:defaultTabStop w:val="720"/>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F62"/>
    <w:rsid w:val="00036354"/>
    <w:rsid w:val="00093996"/>
    <w:rsid w:val="000A0771"/>
    <w:rsid w:val="000A2650"/>
    <w:rsid w:val="000A5C72"/>
    <w:rsid w:val="000D1CBD"/>
    <w:rsid w:val="001317E8"/>
    <w:rsid w:val="00146732"/>
    <w:rsid w:val="00183AC7"/>
    <w:rsid w:val="00185294"/>
    <w:rsid w:val="00216A7A"/>
    <w:rsid w:val="002362CD"/>
    <w:rsid w:val="00274E7F"/>
    <w:rsid w:val="00291653"/>
    <w:rsid w:val="00294561"/>
    <w:rsid w:val="002C243E"/>
    <w:rsid w:val="002F6B41"/>
    <w:rsid w:val="00320917"/>
    <w:rsid w:val="00351FE5"/>
    <w:rsid w:val="00354D9A"/>
    <w:rsid w:val="00362242"/>
    <w:rsid w:val="003E614A"/>
    <w:rsid w:val="0041414E"/>
    <w:rsid w:val="00424D45"/>
    <w:rsid w:val="004C0A28"/>
    <w:rsid w:val="005115BE"/>
    <w:rsid w:val="00546861"/>
    <w:rsid w:val="00561F0A"/>
    <w:rsid w:val="005769F5"/>
    <w:rsid w:val="00580F62"/>
    <w:rsid w:val="005C16B3"/>
    <w:rsid w:val="0060694C"/>
    <w:rsid w:val="00615E64"/>
    <w:rsid w:val="00623C4D"/>
    <w:rsid w:val="006766F7"/>
    <w:rsid w:val="006A1E72"/>
    <w:rsid w:val="007425EB"/>
    <w:rsid w:val="007441DC"/>
    <w:rsid w:val="00764FE2"/>
    <w:rsid w:val="00773827"/>
    <w:rsid w:val="007A6411"/>
    <w:rsid w:val="007F5C51"/>
    <w:rsid w:val="00826CF3"/>
    <w:rsid w:val="00842A17"/>
    <w:rsid w:val="00854B3F"/>
    <w:rsid w:val="008748DF"/>
    <w:rsid w:val="00896E91"/>
    <w:rsid w:val="0089782C"/>
    <w:rsid w:val="008B7224"/>
    <w:rsid w:val="008D23BD"/>
    <w:rsid w:val="008D768A"/>
    <w:rsid w:val="008F10E0"/>
    <w:rsid w:val="00901866"/>
    <w:rsid w:val="009039CD"/>
    <w:rsid w:val="00906743"/>
    <w:rsid w:val="00930446"/>
    <w:rsid w:val="0099109E"/>
    <w:rsid w:val="009A0B6E"/>
    <w:rsid w:val="009F28D2"/>
    <w:rsid w:val="00A44BA0"/>
    <w:rsid w:val="00A5448D"/>
    <w:rsid w:val="00A6581F"/>
    <w:rsid w:val="00A77A86"/>
    <w:rsid w:val="00A95105"/>
    <w:rsid w:val="00AF30EC"/>
    <w:rsid w:val="00B03F1C"/>
    <w:rsid w:val="00B110CF"/>
    <w:rsid w:val="00B61A06"/>
    <w:rsid w:val="00B73256"/>
    <w:rsid w:val="00BD1BEF"/>
    <w:rsid w:val="00BE7E6C"/>
    <w:rsid w:val="00C401F5"/>
    <w:rsid w:val="00C619A6"/>
    <w:rsid w:val="00CA0C55"/>
    <w:rsid w:val="00CB408A"/>
    <w:rsid w:val="00CC4B32"/>
    <w:rsid w:val="00CE19EB"/>
    <w:rsid w:val="00CF4848"/>
    <w:rsid w:val="00CF4FF4"/>
    <w:rsid w:val="00D61312"/>
    <w:rsid w:val="00DD3E2F"/>
    <w:rsid w:val="00E52D30"/>
    <w:rsid w:val="00E56BD3"/>
    <w:rsid w:val="00E637A3"/>
    <w:rsid w:val="00F83049"/>
    <w:rsid w:val="00F86EB9"/>
    <w:rsid w:val="00FE00BB"/>
    <w:rsid w:val="00FE3CE9"/>
    <w:rsid w:val="00FF1384"/>
    <w:rsid w:val="00FF1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229C63E"/>
  <w15:docId w15:val="{697E865F-5018-4ABF-B07E-7A141B8DF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3E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1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4D45"/>
    <w:pPr>
      <w:ind w:left="720"/>
      <w:contextualSpacing/>
    </w:pPr>
    <w:rPr>
      <w:rFonts w:eastAsia="Times New Roman" w:cs="Times New Roman"/>
      <w:szCs w:val="24"/>
    </w:rPr>
  </w:style>
  <w:style w:type="paragraph" w:customStyle="1" w:styleId="m-6659895629544441118m-5545178786597105401msolistparagraph">
    <w:name w:val="m_-6659895629544441118m_-5545178786597105401msolistparagraph"/>
    <w:basedOn w:val="Normal"/>
    <w:rsid w:val="00546861"/>
    <w:pPr>
      <w:spacing w:before="100" w:beforeAutospacing="1" w:after="100" w:afterAutospacing="1"/>
    </w:pPr>
    <w:rPr>
      <w:rFonts w:eastAsia="Times New Roman" w:cs="Times New Roman"/>
      <w:szCs w:val="24"/>
    </w:rPr>
  </w:style>
  <w:style w:type="character" w:customStyle="1" w:styleId="il">
    <w:name w:val="il"/>
    <w:basedOn w:val="DefaultParagraphFont"/>
    <w:rsid w:val="00546861"/>
  </w:style>
  <w:style w:type="character" w:styleId="CommentReference">
    <w:name w:val="annotation reference"/>
    <w:basedOn w:val="DefaultParagraphFont"/>
    <w:uiPriority w:val="99"/>
    <w:semiHidden/>
    <w:unhideWhenUsed/>
    <w:rsid w:val="00354D9A"/>
    <w:rPr>
      <w:sz w:val="16"/>
      <w:szCs w:val="16"/>
    </w:rPr>
  </w:style>
  <w:style w:type="paragraph" w:styleId="CommentText">
    <w:name w:val="annotation text"/>
    <w:basedOn w:val="Normal"/>
    <w:link w:val="CommentTextChar"/>
    <w:uiPriority w:val="99"/>
    <w:semiHidden/>
    <w:unhideWhenUsed/>
    <w:rsid w:val="00354D9A"/>
    <w:rPr>
      <w:sz w:val="20"/>
      <w:szCs w:val="20"/>
    </w:rPr>
  </w:style>
  <w:style w:type="character" w:customStyle="1" w:styleId="CommentTextChar">
    <w:name w:val="Comment Text Char"/>
    <w:basedOn w:val="DefaultParagraphFont"/>
    <w:link w:val="CommentText"/>
    <w:uiPriority w:val="99"/>
    <w:semiHidden/>
    <w:rsid w:val="00354D9A"/>
    <w:rPr>
      <w:sz w:val="20"/>
      <w:szCs w:val="20"/>
    </w:rPr>
  </w:style>
  <w:style w:type="paragraph" w:styleId="CommentSubject">
    <w:name w:val="annotation subject"/>
    <w:basedOn w:val="CommentText"/>
    <w:next w:val="CommentText"/>
    <w:link w:val="CommentSubjectChar"/>
    <w:uiPriority w:val="99"/>
    <w:semiHidden/>
    <w:unhideWhenUsed/>
    <w:rsid w:val="00354D9A"/>
    <w:rPr>
      <w:b/>
      <w:bCs/>
    </w:rPr>
  </w:style>
  <w:style w:type="character" w:customStyle="1" w:styleId="CommentSubjectChar">
    <w:name w:val="Comment Subject Char"/>
    <w:basedOn w:val="CommentTextChar"/>
    <w:link w:val="CommentSubject"/>
    <w:uiPriority w:val="99"/>
    <w:semiHidden/>
    <w:rsid w:val="00354D9A"/>
    <w:rPr>
      <w:b/>
      <w:bCs/>
      <w:sz w:val="20"/>
      <w:szCs w:val="20"/>
    </w:rPr>
  </w:style>
  <w:style w:type="paragraph" w:styleId="BalloonText">
    <w:name w:val="Balloon Text"/>
    <w:basedOn w:val="Normal"/>
    <w:link w:val="BalloonTextChar"/>
    <w:uiPriority w:val="99"/>
    <w:semiHidden/>
    <w:unhideWhenUsed/>
    <w:rsid w:val="00354D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D9A"/>
    <w:rPr>
      <w:rFonts w:ascii="Segoe UI" w:hAnsi="Segoe UI" w:cs="Segoe UI"/>
      <w:sz w:val="18"/>
      <w:szCs w:val="18"/>
    </w:rPr>
  </w:style>
  <w:style w:type="character" w:styleId="PlaceholderText">
    <w:name w:val="Placeholder Text"/>
    <w:basedOn w:val="DefaultParagraphFont"/>
    <w:uiPriority w:val="99"/>
    <w:semiHidden/>
    <w:rsid w:val="00A6581F"/>
    <w:rPr>
      <w:color w:val="808080"/>
    </w:rPr>
  </w:style>
  <w:style w:type="paragraph" w:styleId="Header">
    <w:name w:val="header"/>
    <w:basedOn w:val="Normal"/>
    <w:link w:val="HeaderChar"/>
    <w:uiPriority w:val="99"/>
    <w:unhideWhenUsed/>
    <w:rsid w:val="00BE7E6C"/>
    <w:pPr>
      <w:tabs>
        <w:tab w:val="center" w:pos="4680"/>
        <w:tab w:val="right" w:pos="9360"/>
      </w:tabs>
    </w:pPr>
  </w:style>
  <w:style w:type="character" w:customStyle="1" w:styleId="HeaderChar">
    <w:name w:val="Header Char"/>
    <w:basedOn w:val="DefaultParagraphFont"/>
    <w:link w:val="Header"/>
    <w:uiPriority w:val="99"/>
    <w:rsid w:val="00BE7E6C"/>
  </w:style>
  <w:style w:type="paragraph" w:styleId="Footer">
    <w:name w:val="footer"/>
    <w:basedOn w:val="Normal"/>
    <w:link w:val="FooterChar"/>
    <w:uiPriority w:val="99"/>
    <w:unhideWhenUsed/>
    <w:rsid w:val="00BE7E6C"/>
    <w:pPr>
      <w:tabs>
        <w:tab w:val="center" w:pos="4680"/>
        <w:tab w:val="right" w:pos="9360"/>
      </w:tabs>
    </w:pPr>
  </w:style>
  <w:style w:type="character" w:customStyle="1" w:styleId="FooterChar">
    <w:name w:val="Footer Char"/>
    <w:basedOn w:val="DefaultParagraphFont"/>
    <w:link w:val="Footer"/>
    <w:uiPriority w:val="99"/>
    <w:rsid w:val="00BE7E6C"/>
  </w:style>
  <w:style w:type="paragraph" w:styleId="Revision">
    <w:name w:val="Revision"/>
    <w:hidden/>
    <w:uiPriority w:val="99"/>
    <w:semiHidden/>
    <w:rsid w:val="00930446"/>
  </w:style>
  <w:style w:type="paragraph" w:styleId="NormalWeb">
    <w:name w:val="Normal (Web)"/>
    <w:basedOn w:val="Normal"/>
    <w:uiPriority w:val="99"/>
    <w:unhideWhenUsed/>
    <w:rsid w:val="00D61312"/>
    <w:pPr>
      <w:spacing w:before="100" w:beforeAutospacing="1" w:after="100" w:afterAutospacing="1"/>
    </w:pPr>
    <w:rPr>
      <w:rFonts w:eastAsia="Times New Roman" w:cs="Times New Roman"/>
      <w:szCs w:val="24"/>
    </w:rPr>
  </w:style>
  <w:style w:type="character" w:customStyle="1" w:styleId="apple-tab-span">
    <w:name w:val="apple-tab-span"/>
    <w:basedOn w:val="DefaultParagraphFont"/>
    <w:rsid w:val="00D61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93588">
      <w:bodyDiv w:val="1"/>
      <w:marLeft w:val="0"/>
      <w:marRight w:val="0"/>
      <w:marTop w:val="0"/>
      <w:marBottom w:val="0"/>
      <w:divBdr>
        <w:top w:val="none" w:sz="0" w:space="0" w:color="auto"/>
        <w:left w:val="none" w:sz="0" w:space="0" w:color="auto"/>
        <w:bottom w:val="none" w:sz="0" w:space="0" w:color="auto"/>
        <w:right w:val="none" w:sz="0" w:space="0" w:color="auto"/>
      </w:divBdr>
    </w:div>
    <w:div w:id="203636031">
      <w:bodyDiv w:val="1"/>
      <w:marLeft w:val="0"/>
      <w:marRight w:val="0"/>
      <w:marTop w:val="0"/>
      <w:marBottom w:val="0"/>
      <w:divBdr>
        <w:top w:val="none" w:sz="0" w:space="0" w:color="auto"/>
        <w:left w:val="none" w:sz="0" w:space="0" w:color="auto"/>
        <w:bottom w:val="none" w:sz="0" w:space="0" w:color="auto"/>
        <w:right w:val="none" w:sz="0" w:space="0" w:color="auto"/>
      </w:divBdr>
    </w:div>
    <w:div w:id="383716977">
      <w:bodyDiv w:val="1"/>
      <w:marLeft w:val="0"/>
      <w:marRight w:val="0"/>
      <w:marTop w:val="0"/>
      <w:marBottom w:val="0"/>
      <w:divBdr>
        <w:top w:val="none" w:sz="0" w:space="0" w:color="auto"/>
        <w:left w:val="none" w:sz="0" w:space="0" w:color="auto"/>
        <w:bottom w:val="none" w:sz="0" w:space="0" w:color="auto"/>
        <w:right w:val="none" w:sz="0" w:space="0" w:color="auto"/>
      </w:divBdr>
    </w:div>
    <w:div w:id="432868111">
      <w:bodyDiv w:val="1"/>
      <w:marLeft w:val="0"/>
      <w:marRight w:val="0"/>
      <w:marTop w:val="0"/>
      <w:marBottom w:val="0"/>
      <w:divBdr>
        <w:top w:val="none" w:sz="0" w:space="0" w:color="auto"/>
        <w:left w:val="none" w:sz="0" w:space="0" w:color="auto"/>
        <w:bottom w:val="none" w:sz="0" w:space="0" w:color="auto"/>
        <w:right w:val="none" w:sz="0" w:space="0" w:color="auto"/>
      </w:divBdr>
    </w:div>
    <w:div w:id="1167792366">
      <w:bodyDiv w:val="1"/>
      <w:marLeft w:val="0"/>
      <w:marRight w:val="0"/>
      <w:marTop w:val="0"/>
      <w:marBottom w:val="0"/>
      <w:divBdr>
        <w:top w:val="none" w:sz="0" w:space="0" w:color="auto"/>
        <w:left w:val="none" w:sz="0" w:space="0" w:color="auto"/>
        <w:bottom w:val="none" w:sz="0" w:space="0" w:color="auto"/>
        <w:right w:val="none" w:sz="0" w:space="0" w:color="auto"/>
      </w:divBdr>
    </w:div>
    <w:div w:id="1279487276">
      <w:bodyDiv w:val="1"/>
      <w:marLeft w:val="0"/>
      <w:marRight w:val="0"/>
      <w:marTop w:val="0"/>
      <w:marBottom w:val="0"/>
      <w:divBdr>
        <w:top w:val="none" w:sz="0" w:space="0" w:color="auto"/>
        <w:left w:val="none" w:sz="0" w:space="0" w:color="auto"/>
        <w:bottom w:val="none" w:sz="0" w:space="0" w:color="auto"/>
        <w:right w:val="none" w:sz="0" w:space="0" w:color="auto"/>
      </w:divBdr>
    </w:div>
    <w:div w:id="1511531320">
      <w:bodyDiv w:val="1"/>
      <w:marLeft w:val="0"/>
      <w:marRight w:val="0"/>
      <w:marTop w:val="0"/>
      <w:marBottom w:val="0"/>
      <w:divBdr>
        <w:top w:val="none" w:sz="0" w:space="0" w:color="auto"/>
        <w:left w:val="none" w:sz="0" w:space="0" w:color="auto"/>
        <w:bottom w:val="none" w:sz="0" w:space="0" w:color="auto"/>
        <w:right w:val="none" w:sz="0" w:space="0" w:color="auto"/>
      </w:divBdr>
    </w:div>
    <w:div w:id="1542666321">
      <w:bodyDiv w:val="1"/>
      <w:marLeft w:val="0"/>
      <w:marRight w:val="0"/>
      <w:marTop w:val="0"/>
      <w:marBottom w:val="0"/>
      <w:divBdr>
        <w:top w:val="none" w:sz="0" w:space="0" w:color="auto"/>
        <w:left w:val="none" w:sz="0" w:space="0" w:color="auto"/>
        <w:bottom w:val="none" w:sz="0" w:space="0" w:color="auto"/>
        <w:right w:val="none" w:sz="0" w:space="0" w:color="auto"/>
      </w:divBdr>
    </w:div>
    <w:div w:id="1955672481">
      <w:bodyDiv w:val="1"/>
      <w:marLeft w:val="0"/>
      <w:marRight w:val="0"/>
      <w:marTop w:val="0"/>
      <w:marBottom w:val="0"/>
      <w:divBdr>
        <w:top w:val="none" w:sz="0" w:space="0" w:color="auto"/>
        <w:left w:val="none" w:sz="0" w:space="0" w:color="auto"/>
        <w:bottom w:val="none" w:sz="0" w:space="0" w:color="auto"/>
        <w:right w:val="none" w:sz="0" w:space="0" w:color="auto"/>
      </w:divBdr>
    </w:div>
    <w:div w:id="213694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1368</Words>
  <Characters>7799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alas01</dc:creator>
  <cp:lastModifiedBy>Calvo-Salve, Miguel</cp:lastModifiedBy>
  <cp:revision>3</cp:revision>
  <cp:lastPrinted>2017-10-23T14:48:00Z</cp:lastPrinted>
  <dcterms:created xsi:type="dcterms:W3CDTF">2022-06-11T07:49:00Z</dcterms:created>
  <dcterms:modified xsi:type="dcterms:W3CDTF">2022-06-11T07:50:00Z</dcterms:modified>
</cp:coreProperties>
</file>